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AE" w:rsidRDefault="00AD74AE" w:rsidP="00AD74AE">
      <w:pPr>
        <w:pStyle w:val="Heading1"/>
      </w:pPr>
      <w:bookmarkStart w:id="0" w:name="_Toc472951483"/>
      <w:r>
        <w:t xml:space="preserve">DEAKIN </w:t>
      </w:r>
      <w:r w:rsidRPr="00B91073">
        <w:t xml:space="preserve">UNIVERSITY </w:t>
      </w:r>
      <w:r>
        <w:t>TERMINOLOGY</w:t>
      </w:r>
      <w:r w:rsidRPr="00B91073">
        <w:t xml:space="preserve"> EXPLAINED</w:t>
      </w:r>
      <w:bookmarkEnd w:id="0"/>
    </w:p>
    <w:p w:rsidR="00AD74AE" w:rsidRPr="00B91073" w:rsidRDefault="00AD74AE" w:rsidP="00AD74AE"/>
    <w:p w:rsidR="00AD74AE" w:rsidRPr="001F496D" w:rsidRDefault="00AD74AE" w:rsidP="00AD74AE">
      <w:r w:rsidRPr="001F496D">
        <w:t>Welcome to Deakin University!</w:t>
      </w:r>
    </w:p>
    <w:p w:rsidR="00AD74AE" w:rsidRPr="001F496D" w:rsidRDefault="00AD74AE" w:rsidP="00AD74AE">
      <w:r w:rsidRPr="001F496D">
        <w:t>Congratulations on your offer!</w:t>
      </w:r>
    </w:p>
    <w:p w:rsidR="00AD74AE" w:rsidRPr="001F496D" w:rsidRDefault="00AD74AE" w:rsidP="00AD74AE">
      <w:r w:rsidRPr="001F496D">
        <w:t>We’re here to help you understand some of the terms you’ll come across.</w:t>
      </w:r>
    </w:p>
    <w:p w:rsidR="00AD74AE" w:rsidRPr="001F496D" w:rsidRDefault="00AD74AE" w:rsidP="00AD74AE">
      <w:r w:rsidRPr="001F496D">
        <w:t>Don’t worry if you don’t understand all the University terminology straight away, you wouldn’t be the first and you’re not the only one.</w:t>
      </w:r>
    </w:p>
    <w:p w:rsidR="00705EA7" w:rsidRDefault="00AD74AE" w:rsidP="00AD74AE">
      <w:r w:rsidRPr="001F496D">
        <w:t xml:space="preserve">Our terminology might be different from secondary school, other universities, and the outside world. </w:t>
      </w:r>
    </w:p>
    <w:p w:rsidR="00AD74AE" w:rsidRDefault="00AD74AE" w:rsidP="00AD74AE">
      <w:r w:rsidRPr="001F496D">
        <w:t>So here’s a brief run-down of some of the words that you can learn to help you understand what’s going on at Deakin.</w:t>
      </w:r>
    </w:p>
    <w:p w:rsidR="00052D64" w:rsidRPr="001F496D" w:rsidRDefault="00052D64" w:rsidP="00AD74AE">
      <w:r>
        <w:t>[Slide content]</w:t>
      </w:r>
    </w:p>
    <w:p w:rsidR="00AD74AE" w:rsidRDefault="00AD74AE" w:rsidP="00AD74AE">
      <w:pPr>
        <w:pStyle w:val="Heading2"/>
      </w:pPr>
      <w:bookmarkStart w:id="1" w:name="_Toc472951484"/>
      <w:r>
        <w:t>What we will cover in this video: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74AE" w:rsidTr="00B74B6E">
        <w:tc>
          <w:tcPr>
            <w:tcW w:w="4508" w:type="dxa"/>
          </w:tcPr>
          <w:p w:rsidR="00AD74AE" w:rsidRDefault="00AD74AE" w:rsidP="00B74B6E">
            <w:r>
              <w:t>Topic:</w:t>
            </w:r>
          </w:p>
        </w:tc>
        <w:tc>
          <w:tcPr>
            <w:tcW w:w="4508" w:type="dxa"/>
          </w:tcPr>
          <w:p w:rsidR="00AD74AE" w:rsidRDefault="00AD74AE" w:rsidP="00B74B6E">
            <w:r>
              <w:t>Starts at: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What is a Faculty?</w:t>
            </w:r>
          </w:p>
        </w:tc>
        <w:tc>
          <w:tcPr>
            <w:tcW w:w="4508" w:type="dxa"/>
          </w:tcPr>
          <w:p w:rsidR="00AD74AE" w:rsidRDefault="00AD74AE" w:rsidP="00B74B6E">
            <w:r>
              <w:t>0:38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What is a School?</w:t>
            </w:r>
          </w:p>
        </w:tc>
        <w:tc>
          <w:tcPr>
            <w:tcW w:w="4508" w:type="dxa"/>
          </w:tcPr>
          <w:p w:rsidR="00AD74AE" w:rsidRDefault="00AD74AE" w:rsidP="00B74B6E">
            <w:r>
              <w:t>0:52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Enrolment</w:t>
            </w:r>
          </w:p>
        </w:tc>
        <w:tc>
          <w:tcPr>
            <w:tcW w:w="4508" w:type="dxa"/>
          </w:tcPr>
          <w:p w:rsidR="00AD74AE" w:rsidRDefault="00AD74AE" w:rsidP="00B74B6E">
            <w:r>
              <w:t>1:09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Unit enrolment modes</w:t>
            </w:r>
          </w:p>
        </w:tc>
        <w:tc>
          <w:tcPr>
            <w:tcW w:w="4508" w:type="dxa"/>
          </w:tcPr>
          <w:p w:rsidR="00AD74AE" w:rsidRDefault="00AD74AE" w:rsidP="00B74B6E">
            <w:r>
              <w:t>1:54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Credit points</w:t>
            </w:r>
          </w:p>
        </w:tc>
        <w:tc>
          <w:tcPr>
            <w:tcW w:w="4508" w:type="dxa"/>
          </w:tcPr>
          <w:p w:rsidR="00AD74AE" w:rsidRDefault="00AD74AE" w:rsidP="00B74B6E">
            <w:r>
              <w:t>2:34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Trimesters and semesters</w:t>
            </w:r>
          </w:p>
        </w:tc>
        <w:tc>
          <w:tcPr>
            <w:tcW w:w="4508" w:type="dxa"/>
          </w:tcPr>
          <w:p w:rsidR="00AD74AE" w:rsidRDefault="00AD74AE" w:rsidP="00B74B6E">
            <w:r>
              <w:t>2:56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Classes</w:t>
            </w:r>
          </w:p>
        </w:tc>
        <w:tc>
          <w:tcPr>
            <w:tcW w:w="4508" w:type="dxa"/>
          </w:tcPr>
          <w:p w:rsidR="00AD74AE" w:rsidRDefault="00AD74AE" w:rsidP="00B74B6E">
            <w:r>
              <w:t>3:19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Seminars</w:t>
            </w:r>
          </w:p>
        </w:tc>
        <w:tc>
          <w:tcPr>
            <w:tcW w:w="4508" w:type="dxa"/>
          </w:tcPr>
          <w:p w:rsidR="00AD74AE" w:rsidRDefault="00AD74AE" w:rsidP="00B74B6E">
            <w:r>
              <w:t>3:40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Success at University</w:t>
            </w:r>
          </w:p>
        </w:tc>
        <w:tc>
          <w:tcPr>
            <w:tcW w:w="4508" w:type="dxa"/>
          </w:tcPr>
          <w:p w:rsidR="00AD74AE" w:rsidRDefault="00AD74AE" w:rsidP="00B74B6E">
            <w:r>
              <w:t>4:09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Census dates</w:t>
            </w:r>
          </w:p>
        </w:tc>
        <w:tc>
          <w:tcPr>
            <w:tcW w:w="4508" w:type="dxa"/>
          </w:tcPr>
          <w:p w:rsidR="00AD74AE" w:rsidRDefault="00AD74AE" w:rsidP="00B74B6E">
            <w:r>
              <w:t>4:41</w:t>
            </w:r>
          </w:p>
        </w:tc>
      </w:tr>
      <w:tr w:rsidR="00AD74AE" w:rsidTr="00B74B6E">
        <w:tc>
          <w:tcPr>
            <w:tcW w:w="4508" w:type="dxa"/>
          </w:tcPr>
          <w:p w:rsidR="00AD74AE" w:rsidRDefault="00AD74AE" w:rsidP="00B74B6E">
            <w:r>
              <w:t>Information Resources</w:t>
            </w:r>
          </w:p>
        </w:tc>
        <w:tc>
          <w:tcPr>
            <w:tcW w:w="4508" w:type="dxa"/>
          </w:tcPr>
          <w:p w:rsidR="00AD74AE" w:rsidRDefault="00AD74AE" w:rsidP="00B74B6E">
            <w:r>
              <w:t>5:12</w:t>
            </w:r>
          </w:p>
        </w:tc>
      </w:tr>
    </w:tbl>
    <w:p w:rsidR="00AD74AE" w:rsidRDefault="00AD74AE" w:rsidP="00AD74AE">
      <w:r>
        <w:t>DEAKIN UNIVERSITY CRICOS PROVIDER CODE: 00113B</w:t>
      </w:r>
    </w:p>
    <w:p w:rsidR="00052D64" w:rsidRDefault="00052D64" w:rsidP="00AD74AE">
      <w:r>
        <w:t>[End slide content]</w:t>
      </w:r>
    </w:p>
    <w:p w:rsidR="00AD74AE" w:rsidRPr="00EA55F0" w:rsidRDefault="00AD74AE" w:rsidP="00AD74AE">
      <w:pPr>
        <w:pStyle w:val="Heading2"/>
      </w:pPr>
      <w:bookmarkStart w:id="2" w:name="_Toc472951485"/>
      <w:r w:rsidRPr="00EA55F0">
        <w:t>What is a faculty?</w:t>
      </w:r>
      <w:bookmarkEnd w:id="2"/>
    </w:p>
    <w:p w:rsidR="00AD74AE" w:rsidRPr="00CB1689" w:rsidRDefault="00AD74AE" w:rsidP="00AD74AE">
      <w:pPr>
        <w:rPr>
          <w:color w:val="000000" w:themeColor="text1"/>
        </w:rPr>
      </w:pPr>
      <w:r w:rsidRPr="00CB1689">
        <w:rPr>
          <w:bCs/>
          <w:color w:val="000000" w:themeColor="text1"/>
          <w:lang w:val="en-US"/>
        </w:rPr>
        <w:t>Our University is made up of faculties, each faculty covers specific areas of teaching and learning.</w:t>
      </w:r>
    </w:p>
    <w:p w:rsidR="00AD74AE" w:rsidRDefault="00AD74AE" w:rsidP="00AD74AE">
      <w:r w:rsidRPr="001F496D">
        <w:t>At Deakin, we have four faculties.</w:t>
      </w:r>
    </w:p>
    <w:p w:rsidR="00052D64" w:rsidRDefault="00052D64" w:rsidP="00AD74AE">
      <w:r>
        <w:t>[slide content]</w:t>
      </w:r>
    </w:p>
    <w:p w:rsidR="00AD74AE" w:rsidRDefault="00AD74AE" w:rsidP="00AD74AE">
      <w:pPr>
        <w:pStyle w:val="ListParagraph"/>
        <w:numPr>
          <w:ilvl w:val="0"/>
          <w:numId w:val="2"/>
        </w:numPr>
      </w:pPr>
      <w:r>
        <w:t>Arts and Education (A&amp;E)</w:t>
      </w:r>
    </w:p>
    <w:p w:rsidR="00AD74AE" w:rsidRDefault="00AD74AE" w:rsidP="00AD74AE">
      <w:pPr>
        <w:pStyle w:val="ListParagraph"/>
        <w:numPr>
          <w:ilvl w:val="0"/>
          <w:numId w:val="2"/>
        </w:numPr>
      </w:pPr>
      <w:r>
        <w:t>Business and Law (B&amp;L)</w:t>
      </w:r>
    </w:p>
    <w:p w:rsidR="00AD74AE" w:rsidRDefault="00AD74AE" w:rsidP="00AD74AE">
      <w:pPr>
        <w:pStyle w:val="ListParagraph"/>
        <w:numPr>
          <w:ilvl w:val="0"/>
          <w:numId w:val="2"/>
        </w:numPr>
      </w:pPr>
      <w:r>
        <w:t>Health (H)</w:t>
      </w:r>
    </w:p>
    <w:p w:rsidR="00AD74AE" w:rsidRDefault="00AD74AE" w:rsidP="00AD74AE">
      <w:pPr>
        <w:pStyle w:val="ListParagraph"/>
        <w:numPr>
          <w:ilvl w:val="0"/>
          <w:numId w:val="2"/>
        </w:numPr>
      </w:pPr>
      <w:r>
        <w:t>Science, Engineering and Built Environment (SEBE)</w:t>
      </w:r>
    </w:p>
    <w:p w:rsidR="00052D64" w:rsidRDefault="00052D64" w:rsidP="00052D64">
      <w:r>
        <w:t>[end slide content]</w:t>
      </w:r>
    </w:p>
    <w:p w:rsidR="00AD74AE" w:rsidRPr="001F496D" w:rsidRDefault="00AD74AE" w:rsidP="00AD74AE">
      <w:r w:rsidRPr="001F496D">
        <w:t xml:space="preserve">Every degree at Deakin is covered by one or more of these faculties. </w:t>
      </w:r>
    </w:p>
    <w:p w:rsidR="00AD74AE" w:rsidRPr="00EA55F0" w:rsidRDefault="00AD74AE" w:rsidP="00AD74AE">
      <w:pPr>
        <w:pStyle w:val="Heading2"/>
      </w:pPr>
      <w:bookmarkStart w:id="3" w:name="_Toc472951486"/>
      <w:r w:rsidRPr="00EA55F0">
        <w:t>What is a school?</w:t>
      </w:r>
      <w:bookmarkEnd w:id="3"/>
    </w:p>
    <w:p w:rsidR="00AD74AE" w:rsidRPr="00CB1689" w:rsidRDefault="00AD74AE" w:rsidP="00AD74AE">
      <w:pPr>
        <w:rPr>
          <w:color w:val="000000" w:themeColor="text1"/>
        </w:rPr>
      </w:pPr>
      <w:r w:rsidRPr="00CB1689">
        <w:rPr>
          <w:bCs/>
          <w:color w:val="000000" w:themeColor="text1"/>
          <w:lang w:val="en-US"/>
        </w:rPr>
        <w:t>Most of our faculties are made up of schools or departments, which focus on a specific teaching and learning discipline.</w:t>
      </w:r>
    </w:p>
    <w:p w:rsidR="00AD74AE" w:rsidRDefault="00AD74AE" w:rsidP="00AD74AE">
      <w:r w:rsidRPr="001F496D">
        <w:t>For example: the Faculty of Health is made up of the School of Medicine, School of Nursing and Midwifery and several other schools.</w:t>
      </w:r>
    </w:p>
    <w:p w:rsidR="00AD74AE" w:rsidRDefault="00052D64" w:rsidP="00AD74AE">
      <w:r>
        <w:t>[slide content]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26"/>
      </w:tblGrid>
      <w:tr w:rsidR="00AD74AE" w:rsidTr="00B74B6E">
        <w:tc>
          <w:tcPr>
            <w:tcW w:w="2263" w:type="dxa"/>
            <w:vMerge w:val="restart"/>
          </w:tcPr>
          <w:p w:rsidR="00AD74AE" w:rsidRDefault="00AD74AE" w:rsidP="00B74B6E">
            <w:pPr>
              <w:jc w:val="center"/>
            </w:pPr>
          </w:p>
          <w:p w:rsidR="00AD74AE" w:rsidRDefault="00AD74AE" w:rsidP="00B74B6E">
            <w:pPr>
              <w:jc w:val="center"/>
            </w:pPr>
          </w:p>
          <w:p w:rsidR="00AD74AE" w:rsidRDefault="00AD74AE" w:rsidP="00B74B6E">
            <w:pPr>
              <w:jc w:val="center"/>
            </w:pPr>
            <w:r>
              <w:t>Deakin University logo</w:t>
            </w:r>
          </w:p>
        </w:tc>
        <w:tc>
          <w:tcPr>
            <w:tcW w:w="2127" w:type="dxa"/>
            <w:vMerge w:val="restart"/>
            <w:vAlign w:val="center"/>
          </w:tcPr>
          <w:p w:rsidR="00AD74AE" w:rsidRDefault="00AD74AE" w:rsidP="00B74B6E">
            <w:r>
              <w:t>Faculty of Health</w:t>
            </w:r>
          </w:p>
        </w:tc>
        <w:tc>
          <w:tcPr>
            <w:tcW w:w="4626" w:type="dxa"/>
            <w:vAlign w:val="center"/>
          </w:tcPr>
          <w:p w:rsidR="00AD74AE" w:rsidRDefault="00AD74AE" w:rsidP="00B74B6E">
            <w:r>
              <w:t>School of Nursing &amp; Midwifery</w:t>
            </w:r>
          </w:p>
        </w:tc>
      </w:tr>
      <w:tr w:rsidR="00AD74AE" w:rsidTr="00B74B6E">
        <w:tc>
          <w:tcPr>
            <w:tcW w:w="2263" w:type="dxa"/>
            <w:vMerge/>
            <w:vAlign w:val="bottom"/>
          </w:tcPr>
          <w:p w:rsidR="00AD74AE" w:rsidRDefault="00AD74AE" w:rsidP="00B74B6E">
            <w:pPr>
              <w:pStyle w:val="Heading2"/>
              <w:jc w:val="center"/>
              <w:outlineLvl w:val="1"/>
            </w:pPr>
          </w:p>
        </w:tc>
        <w:tc>
          <w:tcPr>
            <w:tcW w:w="2127" w:type="dxa"/>
            <w:vMerge/>
            <w:vAlign w:val="center"/>
          </w:tcPr>
          <w:p w:rsidR="00AD74AE" w:rsidRDefault="00AD74AE" w:rsidP="00B74B6E"/>
        </w:tc>
        <w:tc>
          <w:tcPr>
            <w:tcW w:w="4626" w:type="dxa"/>
            <w:vAlign w:val="center"/>
          </w:tcPr>
          <w:p w:rsidR="00AD74AE" w:rsidRDefault="00AD74AE" w:rsidP="00B74B6E">
            <w:r>
              <w:t>School of Psychology</w:t>
            </w:r>
          </w:p>
        </w:tc>
      </w:tr>
      <w:tr w:rsidR="00AD74AE" w:rsidTr="00B74B6E">
        <w:tc>
          <w:tcPr>
            <w:tcW w:w="2263" w:type="dxa"/>
            <w:vMerge/>
            <w:vAlign w:val="bottom"/>
          </w:tcPr>
          <w:p w:rsidR="00AD74AE" w:rsidRDefault="00AD74AE" w:rsidP="00B74B6E">
            <w:pPr>
              <w:pStyle w:val="Heading2"/>
              <w:jc w:val="center"/>
              <w:outlineLvl w:val="1"/>
            </w:pPr>
          </w:p>
        </w:tc>
        <w:tc>
          <w:tcPr>
            <w:tcW w:w="2127" w:type="dxa"/>
            <w:vMerge/>
            <w:vAlign w:val="center"/>
          </w:tcPr>
          <w:p w:rsidR="00AD74AE" w:rsidRDefault="00AD74AE" w:rsidP="00B74B6E"/>
        </w:tc>
        <w:tc>
          <w:tcPr>
            <w:tcW w:w="4626" w:type="dxa"/>
            <w:vAlign w:val="center"/>
          </w:tcPr>
          <w:p w:rsidR="00AD74AE" w:rsidRDefault="00AD74AE" w:rsidP="00B74B6E">
            <w:r>
              <w:t>School of Exercise and Nutrition Sciences</w:t>
            </w:r>
          </w:p>
        </w:tc>
      </w:tr>
      <w:tr w:rsidR="00AD74AE" w:rsidTr="00B74B6E">
        <w:tc>
          <w:tcPr>
            <w:tcW w:w="2263" w:type="dxa"/>
            <w:vMerge/>
            <w:vAlign w:val="bottom"/>
          </w:tcPr>
          <w:p w:rsidR="00AD74AE" w:rsidRDefault="00AD74AE" w:rsidP="00B74B6E">
            <w:pPr>
              <w:pStyle w:val="Heading2"/>
              <w:jc w:val="center"/>
              <w:outlineLvl w:val="1"/>
            </w:pPr>
          </w:p>
        </w:tc>
        <w:tc>
          <w:tcPr>
            <w:tcW w:w="2127" w:type="dxa"/>
            <w:vMerge/>
            <w:vAlign w:val="center"/>
          </w:tcPr>
          <w:p w:rsidR="00AD74AE" w:rsidRDefault="00AD74AE" w:rsidP="00B74B6E">
            <w:pPr>
              <w:pStyle w:val="Heading2"/>
              <w:outlineLvl w:val="1"/>
            </w:pPr>
          </w:p>
        </w:tc>
        <w:tc>
          <w:tcPr>
            <w:tcW w:w="4626" w:type="dxa"/>
            <w:vAlign w:val="center"/>
          </w:tcPr>
          <w:p w:rsidR="00AD74AE" w:rsidRDefault="00AD74AE" w:rsidP="00B74B6E">
            <w:r>
              <w:t>School of Health and Social Development</w:t>
            </w:r>
          </w:p>
        </w:tc>
      </w:tr>
      <w:tr w:rsidR="00AD74AE" w:rsidTr="00B74B6E">
        <w:tc>
          <w:tcPr>
            <w:tcW w:w="2263" w:type="dxa"/>
            <w:vMerge/>
            <w:vAlign w:val="bottom"/>
          </w:tcPr>
          <w:p w:rsidR="00AD74AE" w:rsidRDefault="00AD74AE" w:rsidP="00B74B6E">
            <w:pPr>
              <w:pStyle w:val="Heading2"/>
              <w:jc w:val="center"/>
              <w:outlineLvl w:val="1"/>
            </w:pPr>
          </w:p>
        </w:tc>
        <w:tc>
          <w:tcPr>
            <w:tcW w:w="2127" w:type="dxa"/>
            <w:vMerge/>
            <w:vAlign w:val="center"/>
          </w:tcPr>
          <w:p w:rsidR="00AD74AE" w:rsidRDefault="00AD74AE" w:rsidP="00B74B6E">
            <w:pPr>
              <w:pStyle w:val="Heading2"/>
              <w:outlineLvl w:val="1"/>
            </w:pPr>
          </w:p>
        </w:tc>
        <w:tc>
          <w:tcPr>
            <w:tcW w:w="4626" w:type="dxa"/>
            <w:vAlign w:val="center"/>
          </w:tcPr>
          <w:p w:rsidR="00AD74AE" w:rsidRDefault="00AD74AE" w:rsidP="00B74B6E">
            <w:r>
              <w:t>School of Medicine</w:t>
            </w:r>
          </w:p>
        </w:tc>
      </w:tr>
    </w:tbl>
    <w:p w:rsidR="00AD74AE" w:rsidRDefault="00052D64" w:rsidP="00052D64">
      <w:r>
        <w:t>[end slide content]</w:t>
      </w:r>
    </w:p>
    <w:p w:rsidR="00AD74AE" w:rsidRDefault="00AD74AE" w:rsidP="00AD74AE">
      <w:pPr>
        <w:pStyle w:val="Heading2"/>
      </w:pPr>
      <w:bookmarkStart w:id="4" w:name="_Toc472951487"/>
      <w:r w:rsidRPr="006D55F9">
        <w:t>Enrolment:</w:t>
      </w:r>
      <w:bookmarkEnd w:id="4"/>
    </w:p>
    <w:p w:rsidR="00AD74AE" w:rsidRPr="0043093E" w:rsidRDefault="00052D64" w:rsidP="00AD74AE">
      <w:r>
        <w:t>[</w:t>
      </w:r>
      <w:r w:rsidR="000401F0">
        <w:t>Image</w:t>
      </w:r>
      <w:r>
        <w:t xml:space="preserve"> </w:t>
      </w:r>
      <w:r w:rsidR="000401F0">
        <w:t>displaying e</w:t>
      </w:r>
      <w:r w:rsidR="00AD74AE">
        <w:t>xample Faculty of Arts and Education, A329 Bachelor of Criminology course map</w:t>
      </w:r>
      <w:r>
        <w:t>]</w:t>
      </w:r>
    </w:p>
    <w:p w:rsidR="00AD74AE" w:rsidRPr="0082780B" w:rsidRDefault="00AD74AE" w:rsidP="00AD74AE">
      <w:pPr>
        <w:rPr>
          <w:bCs/>
          <w:color w:val="70AD47" w:themeColor="accent6"/>
        </w:rPr>
      </w:pPr>
      <w:r>
        <w:rPr>
          <w:bCs/>
          <w:color w:val="000000" w:themeColor="text1"/>
          <w:lang w:val="en-US"/>
        </w:rPr>
        <w:t>As part of accepting</w:t>
      </w:r>
      <w:r w:rsidRPr="00CB1689">
        <w:rPr>
          <w:bCs/>
          <w:color w:val="000000" w:themeColor="text1"/>
          <w:lang w:val="en-US"/>
        </w:rPr>
        <w:t xml:space="preserve"> your offer, you’ll need to enrol in some units to study. </w:t>
      </w:r>
      <w:r>
        <w:rPr>
          <w:bCs/>
          <w:color w:val="000000" w:themeColor="text1"/>
          <w:lang w:val="en-US"/>
        </w:rPr>
        <w:t>This is a really important thing to do!</w:t>
      </w:r>
    </w:p>
    <w:p w:rsidR="00AD74AE" w:rsidRPr="001F496D" w:rsidRDefault="00AD74AE" w:rsidP="00AD74AE">
      <w:pPr>
        <w:rPr>
          <w:bCs/>
          <w:lang w:val="is-IS"/>
        </w:rPr>
      </w:pPr>
      <w:r w:rsidRPr="009A5AAB">
        <w:rPr>
          <w:bCs/>
          <w:lang w:val="is-IS"/>
        </w:rPr>
        <w:t xml:space="preserve">Some courses will have pre-enrolled units. </w:t>
      </w:r>
      <w:r>
        <w:rPr>
          <w:bCs/>
          <w:lang w:val="is-IS"/>
        </w:rPr>
        <w:t>But you‘ll</w:t>
      </w:r>
      <w:r w:rsidRPr="009A5AAB">
        <w:rPr>
          <w:bCs/>
          <w:lang w:val="is-IS"/>
        </w:rPr>
        <w:t xml:space="preserve"> still need need to confirm you‘re enroled in </w:t>
      </w:r>
      <w:r w:rsidRPr="001F496D">
        <w:rPr>
          <w:bCs/>
          <w:lang w:val="is-IS"/>
        </w:rPr>
        <w:t>these units via StudentConnect.</w:t>
      </w:r>
    </w:p>
    <w:p w:rsidR="00AD74AE" w:rsidRPr="001F496D" w:rsidRDefault="00AD74AE" w:rsidP="00AD74AE">
      <w:pPr>
        <w:rPr>
          <w:bCs/>
          <w:lang w:val="is-IS"/>
        </w:rPr>
      </w:pPr>
      <w:r w:rsidRPr="001F496D">
        <w:rPr>
          <w:bCs/>
          <w:lang w:val="is-IS"/>
        </w:rPr>
        <w:t>Some other courses will have flexibility in the units you can do. Once you choose your units, you‘ll need to enrol via StudentConnect.</w:t>
      </w:r>
    </w:p>
    <w:p w:rsidR="00AD74AE" w:rsidRDefault="00AD74AE" w:rsidP="00AD74AE">
      <w:pPr>
        <w:rPr>
          <w:bCs/>
          <w:lang w:val="is-IS"/>
        </w:rPr>
      </w:pPr>
      <w:r w:rsidRPr="001F496D">
        <w:rPr>
          <w:bCs/>
          <w:lang w:val="is-IS"/>
        </w:rPr>
        <w:t>If you‘re not sure which units to choose, check out your course map</w:t>
      </w:r>
      <w:r w:rsidRPr="006F4E8F">
        <w:rPr>
          <w:bCs/>
          <w:lang w:val="is-IS"/>
        </w:rPr>
        <w:t>.</w:t>
      </w:r>
      <w:r w:rsidRPr="001F496D">
        <w:rPr>
          <w:bCs/>
          <w:lang w:val="is-IS"/>
        </w:rPr>
        <w:t xml:space="preserve"> This document tells you which core units you need to enrol in as well as the </w:t>
      </w:r>
      <w:r w:rsidRPr="00813088">
        <w:rPr>
          <w:bCs/>
          <w:lang w:val="is-IS"/>
        </w:rPr>
        <w:t>rules for your course.</w:t>
      </w:r>
    </w:p>
    <w:p w:rsidR="00AD74AE" w:rsidRDefault="00AD74AE" w:rsidP="00AD74AE">
      <w:pPr>
        <w:rPr>
          <w:bCs/>
        </w:rPr>
      </w:pPr>
      <w:r w:rsidRPr="009A5AAB">
        <w:rPr>
          <w:bCs/>
          <w:lang w:val="is-IS"/>
        </w:rPr>
        <w:t xml:space="preserve">If you need any assistance with your enrolment, </w:t>
      </w:r>
      <w:r w:rsidRPr="009A5AAB">
        <w:rPr>
          <w:bCs/>
        </w:rPr>
        <w:t>we can help you with course information in person, by phone, email or web chat through our Faculty offices or Student Central</w:t>
      </w:r>
      <w:r>
        <w:rPr>
          <w:bCs/>
        </w:rPr>
        <w:t>s</w:t>
      </w:r>
      <w:r w:rsidRPr="009A5AAB">
        <w:rPr>
          <w:bCs/>
        </w:rPr>
        <w:t>.</w:t>
      </w:r>
    </w:p>
    <w:p w:rsidR="00052D64" w:rsidRDefault="00052D64" w:rsidP="00AD74AE">
      <w:pPr>
        <w:rPr>
          <w:bCs/>
        </w:rPr>
      </w:pPr>
      <w:r>
        <w:rPr>
          <w:bCs/>
        </w:rPr>
        <w:t>[slide content]</w:t>
      </w:r>
    </w:p>
    <w:p w:rsidR="000401F0" w:rsidRDefault="000401F0" w:rsidP="00AD74AE">
      <w:pPr>
        <w:rPr>
          <w:bCs/>
        </w:rPr>
      </w:pPr>
      <w:r>
        <w:rPr>
          <w:bCs/>
        </w:rPr>
        <w:t>Student Central contact information:</w:t>
      </w:r>
    </w:p>
    <w:p w:rsidR="000401F0" w:rsidRDefault="000401F0" w:rsidP="000401F0">
      <w:pPr>
        <w:pStyle w:val="NoSpacing"/>
      </w:pPr>
      <w:r>
        <w:t>Melbourne Burwood: 03 9244 6333</w:t>
      </w:r>
    </w:p>
    <w:p w:rsidR="000401F0" w:rsidRDefault="000401F0" w:rsidP="000401F0">
      <w:pPr>
        <w:pStyle w:val="NoSpacing"/>
      </w:pPr>
      <w:r>
        <w:t>Geelong Waurn Ponds and Waterfront: 03 5227 2333</w:t>
      </w:r>
    </w:p>
    <w:p w:rsidR="000401F0" w:rsidRDefault="000401F0" w:rsidP="000401F0">
      <w:pPr>
        <w:pStyle w:val="NoSpacing"/>
      </w:pPr>
      <w:r>
        <w:t>Warrnambool: 03 5563 3333</w:t>
      </w:r>
    </w:p>
    <w:p w:rsidR="000401F0" w:rsidRDefault="000401F0" w:rsidP="00AD74AE">
      <w:pPr>
        <w:rPr>
          <w:bCs/>
        </w:rPr>
      </w:pPr>
      <w:r>
        <w:rPr>
          <w:bCs/>
        </w:rPr>
        <w:t xml:space="preserve">Email: </w:t>
      </w:r>
      <w:hyperlink r:id="rId8" w:history="1">
        <w:r w:rsidR="00052D64" w:rsidRPr="008D6517">
          <w:rPr>
            <w:rStyle w:val="Hyperlink"/>
            <w:bCs/>
          </w:rPr>
          <w:t>enquire@deakin.edu.au</w:t>
        </w:r>
      </w:hyperlink>
    </w:p>
    <w:p w:rsidR="00052D64" w:rsidRPr="009A5AAB" w:rsidRDefault="00052D64" w:rsidP="00AD74AE">
      <w:pPr>
        <w:rPr>
          <w:bCs/>
        </w:rPr>
      </w:pPr>
      <w:r>
        <w:rPr>
          <w:bCs/>
        </w:rPr>
        <w:t>[end slide content]</w:t>
      </w:r>
    </w:p>
    <w:p w:rsidR="00AD74AE" w:rsidRDefault="00AD74AE" w:rsidP="00AD74AE">
      <w:pPr>
        <w:pStyle w:val="Heading2"/>
      </w:pPr>
      <w:bookmarkStart w:id="5" w:name="_Toc472951488"/>
      <w:r>
        <w:t>Unit</w:t>
      </w:r>
      <w:r w:rsidRPr="00EA55F0">
        <w:t xml:space="preserve"> enrolment</w:t>
      </w:r>
      <w:r>
        <w:t xml:space="preserve"> modes</w:t>
      </w:r>
      <w:bookmarkEnd w:id="5"/>
    </w:p>
    <w:p w:rsidR="00AD74AE" w:rsidRDefault="00AD74AE" w:rsidP="00AD74AE">
      <w:pPr>
        <w:rPr>
          <w:bCs/>
          <w:lang w:val="en-US"/>
        </w:rPr>
      </w:pPr>
      <w:r w:rsidRPr="00EE77E0">
        <w:rPr>
          <w:bCs/>
          <w:lang w:val="en-US"/>
        </w:rPr>
        <w:t xml:space="preserve">Once you know which units you’ll be enrolling into at Deakin, </w:t>
      </w:r>
      <w:r w:rsidRPr="009A5AAB">
        <w:rPr>
          <w:bCs/>
          <w:lang w:val="en-US"/>
        </w:rPr>
        <w:t xml:space="preserve">you need to think about how you’ll study them. </w:t>
      </w:r>
      <w:r>
        <w:rPr>
          <w:bCs/>
          <w:lang w:val="en-US"/>
        </w:rPr>
        <w:t>W</w:t>
      </w:r>
      <w:r w:rsidRPr="00EE77E0">
        <w:rPr>
          <w:bCs/>
          <w:lang w:val="en-US"/>
        </w:rPr>
        <w:t>e offer two main modes of content delivery: Campus mode</w:t>
      </w:r>
      <w:r>
        <w:rPr>
          <w:bCs/>
          <w:lang w:val="en-US"/>
        </w:rPr>
        <w:t xml:space="preserve"> and </w:t>
      </w:r>
      <w:r w:rsidRPr="00EE77E0">
        <w:rPr>
          <w:bCs/>
          <w:lang w:val="en-US"/>
        </w:rPr>
        <w:t>Cloud Campus mode</w:t>
      </w:r>
      <w:r>
        <w:rPr>
          <w:bCs/>
          <w:lang w:val="en-US"/>
        </w:rPr>
        <w:t>.</w:t>
      </w:r>
    </w:p>
    <w:p w:rsidR="00052D64" w:rsidRDefault="00052D64" w:rsidP="00052D64">
      <w:r>
        <w:t>Campus mode is where your educational content will be delivered via classes and seminars which can be attended during set contact hours.</w:t>
      </w:r>
    </w:p>
    <w:p w:rsidR="00052D64" w:rsidRDefault="00052D64" w:rsidP="00AD74AE">
      <w:r>
        <w:t>[slide content]</w:t>
      </w:r>
    </w:p>
    <w:p w:rsidR="00AD74AE" w:rsidRDefault="00AD74AE" w:rsidP="00AD74AE">
      <w:r>
        <w:t>Campus mode (D)</w:t>
      </w:r>
    </w:p>
    <w:p w:rsidR="00AD74AE" w:rsidRDefault="00AD74AE" w:rsidP="00AD74AE">
      <w:pPr>
        <w:pStyle w:val="ListParagraph"/>
        <w:numPr>
          <w:ilvl w:val="0"/>
          <w:numId w:val="3"/>
        </w:numPr>
      </w:pPr>
      <w:r>
        <w:t>Delivered through physical attendance to classes and seminars held on campus.</w:t>
      </w:r>
    </w:p>
    <w:p w:rsidR="00AD74AE" w:rsidRDefault="00AD74AE" w:rsidP="00AD74AE">
      <w:pPr>
        <w:pStyle w:val="ListParagraph"/>
        <w:numPr>
          <w:ilvl w:val="0"/>
          <w:numId w:val="3"/>
        </w:numPr>
      </w:pPr>
      <w:r>
        <w:t>Set contact hours that require attendance.</w:t>
      </w:r>
    </w:p>
    <w:p w:rsidR="00052D64" w:rsidRDefault="00052D64" w:rsidP="00AD74AE">
      <w:r>
        <w:t xml:space="preserve">[end slide content] </w:t>
      </w:r>
    </w:p>
    <w:p w:rsidR="00052D64" w:rsidRDefault="00052D64" w:rsidP="00052D64">
      <w:r>
        <w:t>Cloud campus mode is where your educational content will be delivered through our online environment.</w:t>
      </w:r>
    </w:p>
    <w:p w:rsidR="00052D64" w:rsidRDefault="00052D64" w:rsidP="00052D64">
      <w:r>
        <w:t>[slide content]</w:t>
      </w:r>
    </w:p>
    <w:p w:rsidR="00AD74AE" w:rsidRDefault="00AD74AE" w:rsidP="00AD74AE">
      <w:r>
        <w:t>C</w:t>
      </w:r>
      <w:r w:rsidR="00052D64">
        <w:t>loud C</w:t>
      </w:r>
      <w:r>
        <w:t>ampus mode (X)</w:t>
      </w:r>
    </w:p>
    <w:p w:rsidR="00AD74AE" w:rsidRDefault="00AD74AE" w:rsidP="00AD74AE">
      <w:pPr>
        <w:pStyle w:val="ListParagraph"/>
        <w:numPr>
          <w:ilvl w:val="0"/>
          <w:numId w:val="4"/>
        </w:numPr>
      </w:pPr>
      <w:r>
        <w:t>Delivered through our online environment.</w:t>
      </w:r>
    </w:p>
    <w:p w:rsidR="00AD74AE" w:rsidRDefault="00AD74AE" w:rsidP="00AD74AE">
      <w:pPr>
        <w:pStyle w:val="ListParagraph"/>
        <w:numPr>
          <w:ilvl w:val="0"/>
          <w:numId w:val="4"/>
        </w:numPr>
      </w:pPr>
      <w:r>
        <w:t>May or may not have compulsory online contact hours.</w:t>
      </w:r>
    </w:p>
    <w:p w:rsidR="00AD74AE" w:rsidRDefault="00AD74AE" w:rsidP="00AD74AE">
      <w:pPr>
        <w:pStyle w:val="ListParagraph"/>
        <w:numPr>
          <w:ilvl w:val="0"/>
          <w:numId w:val="4"/>
        </w:numPr>
      </w:pPr>
      <w:r>
        <w:t>May or may not include an intensive on campus activity.</w:t>
      </w:r>
    </w:p>
    <w:p w:rsidR="00052D64" w:rsidRDefault="00052D64" w:rsidP="00052D64">
      <w:r>
        <w:t>[end slide content]</w:t>
      </w:r>
    </w:p>
    <w:p w:rsidR="00AD74AE" w:rsidRDefault="00AD74AE" w:rsidP="00AD74AE">
      <w:r>
        <w:t>Depending on your course and location, there may be other enrolment mode options available.</w:t>
      </w:r>
    </w:p>
    <w:p w:rsidR="00052D64" w:rsidRDefault="00052D64" w:rsidP="00052D64">
      <w:r>
        <w:t>If you want to study on campus mode, look for units with the letter ‘D’. If you want to study Cloud Campus mode, look for units with the letter ‘X’.</w:t>
      </w:r>
    </w:p>
    <w:p w:rsidR="00052D64" w:rsidRDefault="00052D64" w:rsidP="00AD74AE">
      <w:r>
        <w:t>[slide content]</w:t>
      </w:r>
    </w:p>
    <w:p w:rsidR="00AD74AE" w:rsidRDefault="00AD74AE" w:rsidP="00AD74AE">
      <w:r>
        <w:t>During enrolment, you will see the unit mode is in the ‘class’ column.</w:t>
      </w:r>
    </w:p>
    <w:tbl>
      <w:tblPr>
        <w:tblStyle w:val="TableGridLight"/>
        <w:tblW w:w="0" w:type="auto"/>
        <w:tblLook w:val="0020" w:firstRow="1" w:lastRow="0" w:firstColumn="0" w:lastColumn="0" w:noHBand="0" w:noVBand="0"/>
        <w:tblCaption w:val="Example of course enrolment information"/>
        <w:tblDescription w:val="This example highlights the campus mode column called class."/>
      </w:tblPr>
      <w:tblGrid>
        <w:gridCol w:w="1081"/>
        <w:gridCol w:w="1114"/>
        <w:gridCol w:w="1075"/>
        <w:gridCol w:w="1193"/>
        <w:gridCol w:w="1078"/>
        <w:gridCol w:w="1466"/>
        <w:gridCol w:w="984"/>
        <w:gridCol w:w="1025"/>
      </w:tblGrid>
      <w:tr w:rsidR="000401F0" w:rsidTr="00D777CF">
        <w:tc>
          <w:tcPr>
            <w:tcW w:w="1128" w:type="dxa"/>
          </w:tcPr>
          <w:p w:rsidR="000401F0" w:rsidRDefault="000401F0" w:rsidP="00AD74AE">
            <w:r>
              <w:t>Unit code</w:t>
            </w:r>
          </w:p>
        </w:tc>
        <w:tc>
          <w:tcPr>
            <w:tcW w:w="1128" w:type="dxa"/>
          </w:tcPr>
          <w:p w:rsidR="000401F0" w:rsidRDefault="000401F0" w:rsidP="00AD74AE">
            <w:r>
              <w:t>Unit name</w:t>
            </w:r>
          </w:p>
        </w:tc>
        <w:tc>
          <w:tcPr>
            <w:tcW w:w="1128" w:type="dxa"/>
          </w:tcPr>
          <w:p w:rsidR="000401F0" w:rsidRDefault="000401F0" w:rsidP="00AD74AE">
            <w:r>
              <w:t>Enrolled CP</w:t>
            </w:r>
          </w:p>
        </w:tc>
        <w:tc>
          <w:tcPr>
            <w:tcW w:w="1128" w:type="dxa"/>
          </w:tcPr>
          <w:p w:rsidR="000401F0" w:rsidRDefault="000401F0" w:rsidP="00AD74AE">
            <w:r>
              <w:t>Achievable CP</w:t>
            </w:r>
          </w:p>
        </w:tc>
        <w:tc>
          <w:tcPr>
            <w:tcW w:w="1128" w:type="dxa"/>
          </w:tcPr>
          <w:p w:rsidR="000401F0" w:rsidRDefault="000401F0" w:rsidP="00AD74AE">
            <w:r>
              <w:t>Period</w:t>
            </w:r>
          </w:p>
        </w:tc>
        <w:tc>
          <w:tcPr>
            <w:tcW w:w="1128" w:type="dxa"/>
            <w:tcBorders>
              <w:right w:val="single" w:sz="12" w:space="0" w:color="C00000"/>
            </w:tcBorders>
          </w:tcPr>
          <w:p w:rsidR="000401F0" w:rsidRDefault="000401F0" w:rsidP="00AD74AE">
            <w:r>
              <w:t>Location</w:t>
            </w:r>
          </w:p>
        </w:tc>
        <w:tc>
          <w:tcPr>
            <w:tcW w:w="1129" w:type="dxa"/>
            <w:tcBorders>
              <w:top w:val="single" w:sz="12" w:space="0" w:color="C00000"/>
              <w:left w:val="single" w:sz="12" w:space="0" w:color="C00000"/>
              <w:bottom w:val="single" w:sz="4" w:space="0" w:color="BFBFBF" w:themeColor="background1" w:themeShade="BF"/>
              <w:right w:val="single" w:sz="12" w:space="0" w:color="C00000"/>
            </w:tcBorders>
          </w:tcPr>
          <w:p w:rsidR="000401F0" w:rsidRDefault="000401F0" w:rsidP="00AD74AE">
            <w:r>
              <w:t>Class</w:t>
            </w:r>
          </w:p>
        </w:tc>
        <w:tc>
          <w:tcPr>
            <w:tcW w:w="1129" w:type="dxa"/>
            <w:tcBorders>
              <w:left w:val="single" w:sz="12" w:space="0" w:color="C00000"/>
            </w:tcBorders>
          </w:tcPr>
          <w:p w:rsidR="000401F0" w:rsidRDefault="000401F0" w:rsidP="00AD74AE">
            <w:r>
              <w:t>Action</w:t>
            </w:r>
          </w:p>
        </w:tc>
      </w:tr>
      <w:tr w:rsidR="000401F0" w:rsidTr="00D777CF">
        <w:tc>
          <w:tcPr>
            <w:tcW w:w="1128" w:type="dxa"/>
          </w:tcPr>
          <w:p w:rsidR="000401F0" w:rsidRDefault="000401F0" w:rsidP="00AD74AE">
            <w:r>
              <w:t>MAE101</w:t>
            </w:r>
          </w:p>
        </w:tc>
        <w:tc>
          <w:tcPr>
            <w:tcW w:w="1128" w:type="dxa"/>
          </w:tcPr>
          <w:p w:rsidR="000401F0" w:rsidRDefault="000401F0" w:rsidP="00AD74AE">
            <w:r>
              <w:t>Economic Principles</w:t>
            </w:r>
          </w:p>
        </w:tc>
        <w:tc>
          <w:tcPr>
            <w:tcW w:w="1128" w:type="dxa"/>
          </w:tcPr>
          <w:p w:rsidR="000401F0" w:rsidRDefault="000401F0" w:rsidP="00AD74AE">
            <w:r>
              <w:t>1.00</w:t>
            </w:r>
          </w:p>
        </w:tc>
        <w:tc>
          <w:tcPr>
            <w:tcW w:w="1128" w:type="dxa"/>
          </w:tcPr>
          <w:p w:rsidR="000401F0" w:rsidRDefault="000401F0" w:rsidP="00AD74AE">
            <w:r>
              <w:t>1.00</w:t>
            </w:r>
          </w:p>
        </w:tc>
        <w:tc>
          <w:tcPr>
            <w:tcW w:w="1128" w:type="dxa"/>
          </w:tcPr>
          <w:p w:rsidR="000401F0" w:rsidRDefault="000401F0" w:rsidP="00AD74AE">
            <w:r>
              <w:t>2017/T1</w:t>
            </w:r>
          </w:p>
        </w:tc>
        <w:tc>
          <w:tcPr>
            <w:tcW w:w="1128" w:type="dxa"/>
            <w:tcBorders>
              <w:right w:val="single" w:sz="12" w:space="0" w:color="C00000"/>
            </w:tcBorders>
          </w:tcPr>
          <w:p w:rsidR="000401F0" w:rsidRDefault="000401F0" w:rsidP="00AD74AE">
            <w:r>
              <w:t>Waterfront (Geelong)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12" w:space="0" w:color="C00000"/>
              <w:bottom w:val="single" w:sz="4" w:space="0" w:color="BFBFBF" w:themeColor="background1" w:themeShade="BF"/>
              <w:right w:val="single" w:sz="12" w:space="0" w:color="C00000"/>
            </w:tcBorders>
          </w:tcPr>
          <w:p w:rsidR="000401F0" w:rsidRDefault="000401F0" w:rsidP="00AD74AE">
            <w:r>
              <w:t>D</w:t>
            </w:r>
          </w:p>
        </w:tc>
        <w:tc>
          <w:tcPr>
            <w:tcW w:w="1129" w:type="dxa"/>
            <w:tcBorders>
              <w:left w:val="single" w:sz="12" w:space="0" w:color="C00000"/>
            </w:tcBorders>
          </w:tcPr>
          <w:p w:rsidR="000401F0" w:rsidRDefault="000401F0" w:rsidP="00AD74AE">
            <w:r>
              <w:t>Add</w:t>
            </w:r>
          </w:p>
        </w:tc>
      </w:tr>
      <w:tr w:rsidR="000401F0" w:rsidTr="00D777CF">
        <w:tc>
          <w:tcPr>
            <w:tcW w:w="1128" w:type="dxa"/>
          </w:tcPr>
          <w:p w:rsidR="000401F0" w:rsidRDefault="000401F0" w:rsidP="00AD74AE">
            <w:r>
              <w:t>MAE101</w:t>
            </w:r>
          </w:p>
        </w:tc>
        <w:tc>
          <w:tcPr>
            <w:tcW w:w="1128" w:type="dxa"/>
          </w:tcPr>
          <w:p w:rsidR="000401F0" w:rsidRDefault="000401F0" w:rsidP="00AD74AE">
            <w:r>
              <w:t>Economic Principles</w:t>
            </w:r>
          </w:p>
        </w:tc>
        <w:tc>
          <w:tcPr>
            <w:tcW w:w="1128" w:type="dxa"/>
          </w:tcPr>
          <w:p w:rsidR="000401F0" w:rsidRDefault="000401F0" w:rsidP="00AD74AE">
            <w:r>
              <w:t>1.00</w:t>
            </w:r>
          </w:p>
        </w:tc>
        <w:tc>
          <w:tcPr>
            <w:tcW w:w="1128" w:type="dxa"/>
          </w:tcPr>
          <w:p w:rsidR="000401F0" w:rsidRDefault="000401F0" w:rsidP="00AD74AE">
            <w:r>
              <w:t>1.00</w:t>
            </w:r>
          </w:p>
        </w:tc>
        <w:tc>
          <w:tcPr>
            <w:tcW w:w="1128" w:type="dxa"/>
          </w:tcPr>
          <w:p w:rsidR="000401F0" w:rsidRDefault="000401F0" w:rsidP="00AD74AE">
            <w:r>
              <w:t>2017/T1</w:t>
            </w:r>
          </w:p>
        </w:tc>
        <w:tc>
          <w:tcPr>
            <w:tcW w:w="1128" w:type="dxa"/>
            <w:tcBorders>
              <w:right w:val="single" w:sz="12" w:space="0" w:color="C00000"/>
            </w:tcBorders>
          </w:tcPr>
          <w:p w:rsidR="000401F0" w:rsidRDefault="000401F0" w:rsidP="00AD74AE">
            <w:r>
              <w:t>Warrnambool</w:t>
            </w:r>
          </w:p>
        </w:tc>
        <w:tc>
          <w:tcPr>
            <w:tcW w:w="1129" w:type="dxa"/>
            <w:tcBorders>
              <w:top w:val="single" w:sz="4" w:space="0" w:color="BFBFBF" w:themeColor="background1" w:themeShade="BF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0401F0" w:rsidRDefault="000401F0" w:rsidP="00AD74AE">
            <w:r>
              <w:t>X</w:t>
            </w:r>
          </w:p>
        </w:tc>
        <w:tc>
          <w:tcPr>
            <w:tcW w:w="1129" w:type="dxa"/>
            <w:tcBorders>
              <w:left w:val="single" w:sz="12" w:space="0" w:color="C00000"/>
            </w:tcBorders>
          </w:tcPr>
          <w:p w:rsidR="000401F0" w:rsidRDefault="000401F0" w:rsidP="00AD74AE">
            <w:r>
              <w:t>Add</w:t>
            </w:r>
          </w:p>
        </w:tc>
      </w:tr>
    </w:tbl>
    <w:p w:rsidR="00052D64" w:rsidRDefault="00052D64" w:rsidP="00AD74AE">
      <w:r>
        <w:t>A full list of enrolment modes can be found at:</w:t>
      </w:r>
    </w:p>
    <w:p w:rsidR="00052D64" w:rsidRDefault="00052D64" w:rsidP="00AD74AE">
      <w:hyperlink r:id="rId9" w:history="1">
        <w:r w:rsidRPr="008D6517">
          <w:rPr>
            <w:rStyle w:val="Hyperlink"/>
          </w:rPr>
          <w:t>www.deakin.edu.au/students/enrolment-fees-and-money/enrolments/enrolment-modes</w:t>
        </w:r>
      </w:hyperlink>
      <w:r>
        <w:t xml:space="preserve"> </w:t>
      </w:r>
    </w:p>
    <w:p w:rsidR="00052D64" w:rsidRDefault="00052D64" w:rsidP="00AD74AE">
      <w:r>
        <w:t>[end slide content]</w:t>
      </w:r>
    </w:p>
    <w:p w:rsidR="00AD74AE" w:rsidRPr="00DC311D" w:rsidRDefault="00AD74AE" w:rsidP="00AD74AE">
      <w:pPr>
        <w:pStyle w:val="Heading2"/>
      </w:pPr>
      <w:bookmarkStart w:id="6" w:name="_Toc472951489"/>
      <w:r w:rsidRPr="00DC311D">
        <w:t>What are credit points?</w:t>
      </w:r>
      <w:bookmarkEnd w:id="6"/>
    </w:p>
    <w:p w:rsidR="00AD74AE" w:rsidRDefault="00052D64" w:rsidP="00AD74AE">
      <w:r>
        <w:t>[</w:t>
      </w:r>
      <w:r w:rsidR="00AD74AE">
        <w:t>Image</w:t>
      </w:r>
      <w:r>
        <w:t xml:space="preserve"> of p</w:t>
      </w:r>
      <w:r w:rsidR="00AD74AE">
        <w:t>illar made up of 8 boxes with books ins</w:t>
      </w:r>
      <w:r>
        <w:t>ide and a graduation cap on top]</w:t>
      </w:r>
    </w:p>
    <w:p w:rsidR="00AD74AE" w:rsidRDefault="00AD74AE" w:rsidP="00AD74AE">
      <w:r>
        <w:t>Upon the successful completion of a unit, you’ll be awarded a credit point.  But what are credit points?</w:t>
      </w:r>
    </w:p>
    <w:p w:rsidR="00AD74AE" w:rsidRDefault="00AD74AE" w:rsidP="00AD74AE">
      <w:r>
        <w:t>Credit points represent your progress toward achieving your degree. Each degree requires a student to have a certain amount of credit points.</w:t>
      </w:r>
    </w:p>
    <w:p w:rsidR="00AD74AE" w:rsidRDefault="00AD74AE" w:rsidP="00AD74AE">
      <w:r>
        <w:t>Once you’ve obtained enough credit points to complete your course, you’ll be eligible to graduate.*</w:t>
      </w:r>
    </w:p>
    <w:p w:rsidR="00AD74AE" w:rsidRPr="00637614" w:rsidRDefault="00AD74AE" w:rsidP="00AD74AE">
      <w:r>
        <w:t>*Terms and conditions apply</w:t>
      </w:r>
    </w:p>
    <w:p w:rsidR="00AD74AE" w:rsidRPr="00AF7DD9" w:rsidRDefault="00AD74AE" w:rsidP="00AD74AE">
      <w:pPr>
        <w:pStyle w:val="Heading2"/>
      </w:pPr>
      <w:bookmarkStart w:id="7" w:name="_Toc472951490"/>
      <w:r w:rsidRPr="00AF7DD9">
        <w:t>Trimesters</w:t>
      </w:r>
      <w:r>
        <w:t xml:space="preserve"> and Semesters</w:t>
      </w:r>
      <w:bookmarkEnd w:id="7"/>
    </w:p>
    <w:p w:rsidR="00AD74AE" w:rsidRDefault="00AD74AE" w:rsidP="00AD74AE">
      <w:r>
        <w:t>For most undergraduate courses, except the Bachelor of Medicine/Bachelor of Surgery and the Bachelor of Medical Imaging, Deakin offers a trimester based University calendar which we divide into three equal teaching periods.</w:t>
      </w:r>
    </w:p>
    <w:p w:rsidR="00AD74AE" w:rsidRDefault="00AD74AE" w:rsidP="00AD74AE">
      <w:r w:rsidRPr="00CB1689">
        <w:t>Trimesters allow great flexibility, and there’s the possibility of spreading your load throughout the three trimesters to give you time for work or other responsibilities.</w:t>
      </w:r>
    </w:p>
    <w:p w:rsidR="00AD74AE" w:rsidRDefault="00AD74AE" w:rsidP="00AD74AE">
      <w:r>
        <w:t>Trimesters are about this many weeks long.</w:t>
      </w:r>
    </w:p>
    <w:p w:rsidR="00AD74AE" w:rsidRDefault="00052D64" w:rsidP="00AD74AE">
      <w:r>
        <w:t>[</w:t>
      </w:r>
      <w:r w:rsidR="00AD74AE">
        <w:t>Image:</w:t>
      </w:r>
    </w:p>
    <w:p w:rsidR="00AD74AE" w:rsidRDefault="00AD74AE" w:rsidP="00AD74AE">
      <w:r>
        <w:t>Semester study system:</w:t>
      </w:r>
    </w:p>
    <w:p w:rsidR="00AD74AE" w:rsidRDefault="00AD74AE" w:rsidP="00AD74AE">
      <w:r>
        <w:t>Circle divided in two with the Deakin logo in the middle.</w:t>
      </w:r>
    </w:p>
    <w:p w:rsidR="00AD74AE" w:rsidRDefault="00AD74AE" w:rsidP="00AD74AE">
      <w:r>
        <w:t>18 week study periods.</w:t>
      </w:r>
      <w:r w:rsidR="00052D64">
        <w:t>]</w:t>
      </w:r>
    </w:p>
    <w:p w:rsidR="00AD74AE" w:rsidRDefault="00052D64" w:rsidP="00AD74AE">
      <w:r>
        <w:t>[</w:t>
      </w:r>
      <w:r w:rsidR="00AD74AE">
        <w:t>Image:</w:t>
      </w:r>
    </w:p>
    <w:p w:rsidR="00AD74AE" w:rsidRDefault="00AD74AE" w:rsidP="00AD74AE">
      <w:r>
        <w:t>Trimester study system:</w:t>
      </w:r>
    </w:p>
    <w:p w:rsidR="00AD74AE" w:rsidRDefault="00AD74AE" w:rsidP="00AD74AE">
      <w:r>
        <w:t>Circle divided in three with the Deakin logo in the middle.</w:t>
      </w:r>
    </w:p>
    <w:p w:rsidR="00AD74AE" w:rsidRDefault="00AD74AE" w:rsidP="00AD74AE">
      <w:r>
        <w:t>11 week study periods.</w:t>
      </w:r>
      <w:r w:rsidR="00052D64">
        <w:t>]</w:t>
      </w:r>
    </w:p>
    <w:p w:rsidR="00AD74AE" w:rsidRPr="00BC5B0D" w:rsidRDefault="00AD74AE" w:rsidP="00AD74AE">
      <w:pPr>
        <w:pStyle w:val="Heading2"/>
      </w:pPr>
      <w:bookmarkStart w:id="8" w:name="_Toc472951491"/>
      <w:r w:rsidRPr="00BC5B0D">
        <w:t>What is a class?</w:t>
      </w:r>
      <w:bookmarkEnd w:id="8"/>
    </w:p>
    <w:p w:rsidR="00AD74AE" w:rsidRDefault="00AD74AE" w:rsidP="00AD74AE">
      <w:pPr>
        <w:rPr>
          <w:bCs/>
          <w:lang w:val="en-US"/>
        </w:rPr>
      </w:pPr>
      <w:r>
        <w:rPr>
          <w:bCs/>
          <w:lang w:val="en-US"/>
        </w:rPr>
        <w:t xml:space="preserve">Classes, sometimes known as lectures, </w:t>
      </w:r>
      <w:r w:rsidRPr="00BC5B0D">
        <w:rPr>
          <w:bCs/>
          <w:lang w:val="en-US"/>
        </w:rPr>
        <w:t>are regular scheduled sessions</w:t>
      </w:r>
      <w:r>
        <w:rPr>
          <w:bCs/>
          <w:lang w:val="en-US"/>
        </w:rPr>
        <w:t xml:space="preserve">, </w:t>
      </w:r>
      <w:r w:rsidRPr="00BC5B0D">
        <w:rPr>
          <w:bCs/>
          <w:lang w:val="en-US"/>
        </w:rPr>
        <w:t xml:space="preserve">where Teaching staff will run through unit topics to provide supplementary information alongside the prescribed readings to </w:t>
      </w:r>
      <w:r w:rsidRPr="001F496D">
        <w:rPr>
          <w:bCs/>
          <w:lang w:val="en-US"/>
        </w:rPr>
        <w:t>students.</w:t>
      </w:r>
    </w:p>
    <w:p w:rsidR="00052D64" w:rsidRDefault="00052D64" w:rsidP="00AD74AE">
      <w:pPr>
        <w:rPr>
          <w:bCs/>
          <w:lang w:val="en-US"/>
        </w:rPr>
      </w:pPr>
      <w:r>
        <w:rPr>
          <w:bCs/>
          <w:lang w:val="en-US"/>
        </w:rPr>
        <w:t>[slide content]</w:t>
      </w:r>
    </w:p>
    <w:p w:rsidR="00052D64" w:rsidRDefault="00052D64" w:rsidP="00AD74AE">
      <w:pPr>
        <w:rPr>
          <w:bCs/>
          <w:lang w:val="en-US"/>
        </w:rPr>
      </w:pPr>
      <w:r>
        <w:rPr>
          <w:bCs/>
          <w:lang w:val="en-US"/>
        </w:rPr>
        <w:t>Classes are:</w:t>
      </w:r>
    </w:p>
    <w:p w:rsidR="00CC5B7F" w:rsidRDefault="00CC5B7F" w:rsidP="00CC5B7F">
      <w:pPr>
        <w:pStyle w:val="ListParagraph"/>
        <w:numPr>
          <w:ilvl w:val="0"/>
          <w:numId w:val="5"/>
        </w:numPr>
        <w:rPr>
          <w:bCs/>
          <w:lang w:val="en-US"/>
        </w:rPr>
      </w:pPr>
      <w:r>
        <w:rPr>
          <w:bCs/>
          <w:lang w:val="en-US"/>
        </w:rPr>
        <w:t>Regular scheduled sessions</w:t>
      </w:r>
    </w:p>
    <w:p w:rsidR="00CC5B7F" w:rsidRDefault="00CC5B7F" w:rsidP="00CC5B7F">
      <w:pPr>
        <w:pStyle w:val="ListParagraph"/>
        <w:numPr>
          <w:ilvl w:val="0"/>
          <w:numId w:val="5"/>
        </w:numPr>
        <w:rPr>
          <w:bCs/>
          <w:lang w:val="en-US"/>
        </w:rPr>
      </w:pPr>
      <w:r>
        <w:rPr>
          <w:bCs/>
          <w:lang w:val="en-US"/>
        </w:rPr>
        <w:t xml:space="preserve">Teaching staff will run through unit topics to provide </w:t>
      </w:r>
      <w:bookmarkStart w:id="9" w:name="_GoBack"/>
      <w:bookmarkEnd w:id="9"/>
      <w:r>
        <w:rPr>
          <w:bCs/>
          <w:lang w:val="en-US"/>
        </w:rPr>
        <w:t xml:space="preserve">supplementary information alongside the prescribed readings to students. </w:t>
      </w:r>
    </w:p>
    <w:p w:rsidR="00AD74AE" w:rsidRDefault="00AD74AE" w:rsidP="00CC5B7F">
      <w:pPr>
        <w:pStyle w:val="ListParagraph"/>
        <w:numPr>
          <w:ilvl w:val="0"/>
          <w:numId w:val="5"/>
        </w:numPr>
        <w:rPr>
          <w:bCs/>
          <w:lang w:val="en-US"/>
        </w:rPr>
      </w:pPr>
      <w:r w:rsidRPr="00CC5B7F">
        <w:rPr>
          <w:bCs/>
          <w:lang w:val="en-US"/>
        </w:rPr>
        <w:t>The time of your class will appear on your timetable as long as the unit you’re enrolled in has a ‘class’.</w:t>
      </w:r>
    </w:p>
    <w:p w:rsidR="00052D64" w:rsidRPr="00052D64" w:rsidRDefault="00052D64" w:rsidP="00052D64">
      <w:pPr>
        <w:rPr>
          <w:bCs/>
          <w:lang w:val="en-US"/>
        </w:rPr>
      </w:pPr>
      <w:r>
        <w:rPr>
          <w:bCs/>
          <w:lang w:val="en-US"/>
        </w:rPr>
        <w:t>[end slide content]</w:t>
      </w:r>
    </w:p>
    <w:p w:rsidR="00AD74AE" w:rsidRPr="001F496D" w:rsidRDefault="00AD74AE" w:rsidP="00AD74AE">
      <w:r w:rsidRPr="001F496D">
        <w:rPr>
          <w:lang w:val="en-US"/>
        </w:rPr>
        <w:t>All classes are recorded and uploaded to Deakin’s echosystem which can be accessed online via DeakinSync.</w:t>
      </w:r>
    </w:p>
    <w:p w:rsidR="00AD74AE" w:rsidRDefault="00AD74AE" w:rsidP="00AD74AE">
      <w:pPr>
        <w:pStyle w:val="Heading2"/>
      </w:pPr>
      <w:bookmarkStart w:id="10" w:name="_Toc472951492"/>
      <w:r>
        <w:t>What is a seminar?</w:t>
      </w:r>
      <w:bookmarkEnd w:id="10"/>
    </w:p>
    <w:p w:rsidR="00AD74AE" w:rsidRDefault="00AD74AE" w:rsidP="00AD74AE">
      <w:pPr>
        <w:rPr>
          <w:bCs/>
          <w:lang w:val="en-US"/>
        </w:rPr>
      </w:pPr>
      <w:r w:rsidRPr="000B3967">
        <w:rPr>
          <w:bCs/>
          <w:lang w:val="en-US"/>
        </w:rPr>
        <w:t>Seminar</w:t>
      </w:r>
      <w:r>
        <w:rPr>
          <w:bCs/>
          <w:lang w:val="en-US"/>
        </w:rPr>
        <w:t xml:space="preserve">s, sometimes known as tutorials, </w:t>
      </w:r>
      <w:r w:rsidRPr="000B3967">
        <w:rPr>
          <w:bCs/>
          <w:lang w:val="en-US"/>
        </w:rPr>
        <w:t>are regularly scheduled sessions in which teaching staff will teach or explain content to students through engaging learning activities.</w:t>
      </w:r>
    </w:p>
    <w:p w:rsidR="00AD74AE" w:rsidRPr="001F496D" w:rsidRDefault="00AD74AE" w:rsidP="00AD74AE">
      <w:pPr>
        <w:rPr>
          <w:bCs/>
          <w:lang w:val="en-US"/>
        </w:rPr>
      </w:pPr>
      <w:r w:rsidRPr="001F496D">
        <w:rPr>
          <w:bCs/>
          <w:lang w:val="en-US"/>
        </w:rPr>
        <w:t>Seminars are typically more hands on and are generally held in classrooms. The idea of seminars is to give students a chance to touch base with their tutor and ask questions they encounter during their study.</w:t>
      </w:r>
    </w:p>
    <w:p w:rsidR="00AD74AE" w:rsidRDefault="00AD74AE" w:rsidP="00AD74AE">
      <w:pPr>
        <w:rPr>
          <w:bCs/>
          <w:lang w:val="en-US"/>
        </w:rPr>
      </w:pPr>
      <w:r>
        <w:rPr>
          <w:bCs/>
          <w:lang w:val="en-US"/>
        </w:rPr>
        <w:t>Not all seminars are recorded for campus mode students</w:t>
      </w:r>
    </w:p>
    <w:p w:rsidR="00AD74AE" w:rsidRDefault="00AD74AE" w:rsidP="00AD74AE">
      <w:pPr>
        <w:pStyle w:val="Heading2"/>
        <w:rPr>
          <w:lang w:val="en-US"/>
        </w:rPr>
      </w:pPr>
      <w:bookmarkStart w:id="11" w:name="_Toc472951493"/>
      <w:r>
        <w:rPr>
          <w:lang w:val="en-US"/>
        </w:rPr>
        <w:t>Success at University</w:t>
      </w:r>
      <w:bookmarkEnd w:id="11"/>
    </w:p>
    <w:p w:rsidR="00AD74AE" w:rsidRPr="001362B9" w:rsidRDefault="00AD74AE" w:rsidP="00AD74AE">
      <w:r w:rsidRPr="001362B9">
        <w:rPr>
          <w:bCs/>
          <w:lang w:val="en-US"/>
        </w:rPr>
        <w:t xml:space="preserve">We have an expectation that you will succeed in your studies by </w:t>
      </w:r>
      <w:r>
        <w:rPr>
          <w:bCs/>
          <w:lang w:val="en-US"/>
        </w:rPr>
        <w:t>passing</w:t>
      </w:r>
      <w:r w:rsidRPr="001362B9">
        <w:rPr>
          <w:bCs/>
          <w:lang w:val="en-US"/>
        </w:rPr>
        <w:t xml:space="preserve"> units</w:t>
      </w:r>
      <w:r>
        <w:rPr>
          <w:bCs/>
          <w:lang w:val="en-US"/>
        </w:rPr>
        <w:t>.</w:t>
      </w:r>
    </w:p>
    <w:p w:rsidR="00AD74AE" w:rsidRDefault="00AD74AE" w:rsidP="00AD74AE">
      <w:pPr>
        <w:rPr>
          <w:lang w:val="en-US"/>
        </w:rPr>
      </w:pPr>
      <w:r>
        <w:rPr>
          <w:lang w:val="en-US"/>
        </w:rPr>
        <w:t>If you need assistance, there is always support available.</w:t>
      </w:r>
    </w:p>
    <w:p w:rsidR="00AD74AE" w:rsidRDefault="00AD74AE" w:rsidP="00AD74AE">
      <w:pPr>
        <w:rPr>
          <w:lang w:val="en-US"/>
        </w:rPr>
      </w:pPr>
      <w:r w:rsidRPr="00D55AC1">
        <w:t xml:space="preserve">If you are unsure about anything regarding </w:t>
      </w:r>
      <w:r w:rsidRPr="00D55AC1">
        <w:rPr>
          <w:lang w:val="en-US"/>
        </w:rPr>
        <w:t>course advice, study o</w:t>
      </w:r>
      <w:r>
        <w:rPr>
          <w:lang w:val="en-US"/>
        </w:rPr>
        <w:t>ptions, financial assistance or counseling, we can help you through our Faculty offices or Student Centrals.</w:t>
      </w:r>
    </w:p>
    <w:p w:rsidR="00AD74AE" w:rsidRDefault="00AD74AE" w:rsidP="00AD74AE">
      <w:pPr>
        <w:rPr>
          <w:lang w:val="en-US"/>
        </w:rPr>
      </w:pPr>
      <w:r>
        <w:rPr>
          <w:lang w:val="en-US"/>
        </w:rPr>
        <w:t xml:space="preserve">Each faculty also offers a fantastic Peer Mentor program where you can access the support and experience of one of your peers. </w:t>
      </w:r>
    </w:p>
    <w:p w:rsidR="00AD74AE" w:rsidRDefault="00AD74AE" w:rsidP="00AD74AE">
      <w:pPr>
        <w:rPr>
          <w:lang w:val="en-US"/>
        </w:rPr>
      </w:pPr>
      <w:r>
        <w:rPr>
          <w:lang w:val="en-US"/>
        </w:rPr>
        <w:t>To find out more about our Peer Mentor program please visit the URL:</w:t>
      </w:r>
    </w:p>
    <w:p w:rsidR="00AD74AE" w:rsidRDefault="00CF26BE" w:rsidP="00AD74AE">
      <w:pPr>
        <w:rPr>
          <w:lang w:val="en-US"/>
        </w:rPr>
      </w:pPr>
      <w:hyperlink r:id="rId10" w:history="1">
        <w:r w:rsidR="00AD74AE" w:rsidRPr="00C16C9D">
          <w:rPr>
            <w:rStyle w:val="Hyperlink"/>
            <w:lang w:val="en-US"/>
          </w:rPr>
          <w:t>http://deakin.edu.au/students/studying/students-helping-students-hub</w:t>
        </w:r>
      </w:hyperlink>
      <w:r w:rsidR="00AD74AE">
        <w:rPr>
          <w:lang w:val="en-US"/>
        </w:rPr>
        <w:t xml:space="preserve"> </w:t>
      </w:r>
    </w:p>
    <w:p w:rsidR="00AD74AE" w:rsidRPr="00FB7138" w:rsidRDefault="00AD74AE" w:rsidP="00AD74AE">
      <w:pPr>
        <w:pStyle w:val="Heading2"/>
      </w:pPr>
      <w:bookmarkStart w:id="12" w:name="_Toc472951494"/>
      <w:r>
        <w:t xml:space="preserve">What are </w:t>
      </w:r>
      <w:r w:rsidRPr="00FB7138">
        <w:t>Census Dates</w:t>
      </w:r>
      <w:r>
        <w:t>?</w:t>
      </w:r>
      <w:bookmarkEnd w:id="12"/>
    </w:p>
    <w:p w:rsidR="00AD74AE" w:rsidRPr="002C5B30" w:rsidRDefault="00AD74AE" w:rsidP="00AD74AE">
      <w:r w:rsidRPr="002C5B30">
        <w:rPr>
          <w:bCs/>
          <w:lang w:val="en-US"/>
        </w:rPr>
        <w:t xml:space="preserve">Each course or unit you study will have a Census date. </w:t>
      </w:r>
    </w:p>
    <w:p w:rsidR="00AD74AE" w:rsidRPr="00817D2C" w:rsidRDefault="00AD74AE" w:rsidP="00AD74AE">
      <w:pPr>
        <w:rPr>
          <w:bCs/>
        </w:rPr>
      </w:pPr>
      <w:r w:rsidRPr="00817D2C">
        <w:rPr>
          <w:bCs/>
          <w:lang w:val="en-US"/>
        </w:rPr>
        <w:t>The Census date is</w:t>
      </w:r>
      <w:r>
        <w:rPr>
          <w:bCs/>
          <w:lang w:val="en-US"/>
        </w:rPr>
        <w:t xml:space="preserve"> very important because</w:t>
      </w:r>
      <w:r w:rsidRPr="00817D2C">
        <w:rPr>
          <w:bCs/>
          <w:lang w:val="en-US"/>
        </w:rPr>
        <w:t xml:space="preserve"> </w:t>
      </w:r>
      <w:r w:rsidRPr="001F496D">
        <w:rPr>
          <w:bCs/>
          <w:i/>
          <w:lang w:val="en-US"/>
        </w:rPr>
        <w:t>after</w:t>
      </w:r>
      <w:r w:rsidRPr="00817D2C">
        <w:rPr>
          <w:bCs/>
          <w:lang w:val="en-US"/>
        </w:rPr>
        <w:t xml:space="preserve"> this date:</w:t>
      </w:r>
    </w:p>
    <w:p w:rsidR="00AD74AE" w:rsidRPr="00817D2C" w:rsidRDefault="00AD74AE" w:rsidP="00AD74AE">
      <w:pPr>
        <w:numPr>
          <w:ilvl w:val="0"/>
          <w:numId w:val="1"/>
        </w:numPr>
        <w:rPr>
          <w:bCs/>
        </w:rPr>
      </w:pPr>
      <w:r w:rsidRPr="00817D2C">
        <w:rPr>
          <w:bCs/>
          <w:lang w:val="en-US"/>
        </w:rPr>
        <w:t xml:space="preserve">You will be liable </w:t>
      </w:r>
      <w:r>
        <w:rPr>
          <w:bCs/>
          <w:lang w:val="en-US"/>
        </w:rPr>
        <w:t xml:space="preserve">to pay </w:t>
      </w:r>
      <w:r w:rsidRPr="00817D2C">
        <w:rPr>
          <w:bCs/>
          <w:lang w:val="en-US"/>
        </w:rPr>
        <w:t>the fees of the units you are</w:t>
      </w:r>
      <w:r>
        <w:rPr>
          <w:bCs/>
          <w:lang w:val="en-US"/>
        </w:rPr>
        <w:t xml:space="preserve"> still</w:t>
      </w:r>
      <w:r w:rsidRPr="00817D2C">
        <w:rPr>
          <w:bCs/>
          <w:lang w:val="en-US"/>
        </w:rPr>
        <w:t xml:space="preserve"> enrolled in.</w:t>
      </w:r>
    </w:p>
    <w:p w:rsidR="00AD74AE" w:rsidRPr="00817D2C" w:rsidRDefault="00AD74AE" w:rsidP="00AD74AE">
      <w:pPr>
        <w:numPr>
          <w:ilvl w:val="0"/>
          <w:numId w:val="1"/>
        </w:numPr>
        <w:rPr>
          <w:bCs/>
        </w:rPr>
      </w:pPr>
      <w:r>
        <w:rPr>
          <w:bCs/>
          <w:lang w:val="en-US"/>
        </w:rPr>
        <w:t>For domestic students, y</w:t>
      </w:r>
      <w:r w:rsidRPr="00817D2C">
        <w:rPr>
          <w:bCs/>
          <w:lang w:val="en-US"/>
        </w:rPr>
        <w:t>ou won’t be able to apply for HECS-HELP, F</w:t>
      </w:r>
      <w:r>
        <w:rPr>
          <w:bCs/>
          <w:lang w:val="en-US"/>
        </w:rPr>
        <w:t>EE-HELP or SA-HELP for the unit</w:t>
      </w:r>
      <w:r w:rsidRPr="00817D2C">
        <w:rPr>
          <w:bCs/>
          <w:lang w:val="en-US"/>
        </w:rPr>
        <w:t>s you are</w:t>
      </w:r>
      <w:r>
        <w:rPr>
          <w:bCs/>
          <w:lang w:val="en-US"/>
        </w:rPr>
        <w:t xml:space="preserve"> enrolled in.</w:t>
      </w:r>
    </w:p>
    <w:p w:rsidR="00AD74AE" w:rsidRPr="00817D2C" w:rsidRDefault="00AD74AE" w:rsidP="00AD74AE">
      <w:pPr>
        <w:numPr>
          <w:ilvl w:val="0"/>
          <w:numId w:val="1"/>
        </w:numPr>
        <w:rPr>
          <w:bCs/>
        </w:rPr>
      </w:pPr>
      <w:r>
        <w:rPr>
          <w:bCs/>
          <w:lang w:val="en-US"/>
        </w:rPr>
        <w:t>And i</w:t>
      </w:r>
      <w:r w:rsidRPr="00817D2C">
        <w:rPr>
          <w:bCs/>
          <w:lang w:val="en-US"/>
        </w:rPr>
        <w:t>f you withdraw from a unit, a reference will appear on your academic transcript.</w:t>
      </w:r>
    </w:p>
    <w:p w:rsidR="00AD74AE" w:rsidRDefault="00AD74AE" w:rsidP="00AD74AE">
      <w:pPr>
        <w:rPr>
          <w:bCs/>
          <w:lang w:val="en-US"/>
        </w:rPr>
      </w:pPr>
      <w:r>
        <w:rPr>
          <w:bCs/>
          <w:lang w:val="en-US"/>
        </w:rPr>
        <w:t>You can find out the census dates for 2017 by visiting the Deakin key dates page using the link on screen. You REALLY should do that.</w:t>
      </w:r>
    </w:p>
    <w:p w:rsidR="00AD74AE" w:rsidRDefault="00CF26BE" w:rsidP="00AD74AE">
      <w:pPr>
        <w:rPr>
          <w:bCs/>
          <w:lang w:val="en-US"/>
        </w:rPr>
      </w:pPr>
      <w:hyperlink r:id="rId11" w:history="1">
        <w:r w:rsidR="00AD74AE" w:rsidRPr="00C16C9D">
          <w:rPr>
            <w:rStyle w:val="Hyperlink"/>
            <w:bCs/>
            <w:lang w:val="en-US"/>
          </w:rPr>
          <w:t>http://www.deakin.edu.au/courses/key-dates</w:t>
        </w:r>
      </w:hyperlink>
      <w:r w:rsidR="00AD74AE">
        <w:rPr>
          <w:bCs/>
          <w:lang w:val="en-US"/>
        </w:rPr>
        <w:t xml:space="preserve"> </w:t>
      </w:r>
    </w:p>
    <w:p w:rsidR="00AD74AE" w:rsidRDefault="00AD74AE" w:rsidP="00AD74AE">
      <w:pPr>
        <w:pStyle w:val="Heading2"/>
      </w:pPr>
      <w:bookmarkStart w:id="13" w:name="_Toc472951495"/>
      <w:r>
        <w:t>Information Resources:</w:t>
      </w:r>
      <w:bookmarkEnd w:id="13"/>
    </w:p>
    <w:p w:rsidR="00AD74AE" w:rsidRPr="001F496D" w:rsidRDefault="00AD74AE" w:rsidP="00AD74AE">
      <w:r w:rsidRPr="001F496D">
        <w:t>Starting a course at university can be really exciting … but it can also be quite confusing!</w:t>
      </w:r>
    </w:p>
    <w:p w:rsidR="00AD74AE" w:rsidRDefault="00AD74AE" w:rsidP="00AD74AE">
      <w:r w:rsidRPr="001F496D">
        <w:t>More university terminology is</w:t>
      </w:r>
      <w:r>
        <w:t xml:space="preserve"> explained in our glossary:</w:t>
      </w:r>
    </w:p>
    <w:p w:rsidR="00AD74AE" w:rsidRPr="001F496D" w:rsidRDefault="00CF26BE" w:rsidP="00AD74AE">
      <w:hyperlink r:id="rId12" w:anchor="az-navigation-link" w:history="1">
        <w:r w:rsidR="00AD74AE" w:rsidRPr="00C16C9D">
          <w:rPr>
            <w:rStyle w:val="Hyperlink"/>
          </w:rPr>
          <w:t>http://www.deakin.edu.au/students/help/glossary#az-navigation-link</w:t>
        </w:r>
      </w:hyperlink>
      <w:r w:rsidR="00AD74AE">
        <w:t xml:space="preserve"> </w:t>
      </w:r>
    </w:p>
    <w:p w:rsidR="00AD74AE" w:rsidRDefault="00AD74AE" w:rsidP="00AD74AE">
      <w:r w:rsidRPr="001F496D">
        <w:t>You can also check the University Handbook for more inf</w:t>
      </w:r>
      <w:r>
        <w:t>ormation via the link on screen:</w:t>
      </w:r>
    </w:p>
    <w:p w:rsidR="00AD74AE" w:rsidRPr="001F496D" w:rsidRDefault="00CF26BE" w:rsidP="00AD74AE">
      <w:hyperlink r:id="rId13" w:history="1">
        <w:r w:rsidR="00AD74AE" w:rsidRPr="00C16C9D">
          <w:rPr>
            <w:rStyle w:val="Hyperlink"/>
          </w:rPr>
          <w:t>http://www.deakin.edu.au/students/enrolment-fees-and-money/university-handbook/2017-handbook</w:t>
        </w:r>
      </w:hyperlink>
      <w:r w:rsidR="00AD74AE">
        <w:t xml:space="preserve"> </w:t>
      </w:r>
    </w:p>
    <w:p w:rsidR="00AD74AE" w:rsidRDefault="00AD74AE" w:rsidP="00AD74AE">
      <w:pPr>
        <w:pStyle w:val="Heading2"/>
      </w:pPr>
      <w:bookmarkStart w:id="14" w:name="_Toc472951496"/>
      <w:r>
        <w:t>Credits</w:t>
      </w:r>
      <w:bookmarkEnd w:id="14"/>
    </w:p>
    <w:p w:rsidR="00AD74AE" w:rsidRDefault="00AD74AE" w:rsidP="00AD74AE">
      <w:r>
        <w:t>Produced by the Division of Student Administration</w:t>
      </w:r>
    </w:p>
    <w:p w:rsidR="00AD74AE" w:rsidRDefault="00AD74AE" w:rsidP="00AD74AE">
      <w:r>
        <w:t>Voiceover: Deakin graduate, Alex</w:t>
      </w:r>
    </w:p>
    <w:p w:rsidR="00AD74AE" w:rsidRDefault="00AD74AE" w:rsidP="00AD74AE">
      <w:r>
        <w:t>Video production: Current Deakin student, Nathan</w:t>
      </w:r>
    </w:p>
    <w:p w:rsidR="00AD74AE" w:rsidRPr="002C5B30" w:rsidRDefault="00AD74AE" w:rsidP="00AD74AE">
      <w:r>
        <w:t>Music: ‘Jazzy Frenchy’ – Bensound.com</w:t>
      </w:r>
    </w:p>
    <w:p w:rsidR="00AD74AE" w:rsidRDefault="00AD74AE" w:rsidP="00AD74AE">
      <w:pPr>
        <w:pStyle w:val="Heading2"/>
      </w:pPr>
      <w:bookmarkStart w:id="15" w:name="_Toc472951497"/>
      <w:r>
        <w:t>Deakin logo</w:t>
      </w:r>
      <w:bookmarkEnd w:id="15"/>
    </w:p>
    <w:p w:rsidR="000A7073" w:rsidRDefault="00CF26BE"/>
    <w:sectPr w:rsidR="000A7073" w:rsidSect="00EF187D">
      <w:footerReference w:type="default" r:id="rId14"/>
      <w:pgSz w:w="11906" w:h="16838"/>
      <w:pgMar w:top="10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A7" w:rsidRDefault="00705EA7" w:rsidP="00705EA7">
      <w:pPr>
        <w:spacing w:after="0" w:line="240" w:lineRule="auto"/>
      </w:pPr>
      <w:r>
        <w:separator/>
      </w:r>
    </w:p>
  </w:endnote>
  <w:endnote w:type="continuationSeparator" w:id="0">
    <w:p w:rsidR="00705EA7" w:rsidRDefault="00705EA7" w:rsidP="0070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orldly Black">
    <w:panose1 w:val="00000000000000000000"/>
    <w:charset w:val="00"/>
    <w:family w:val="auto"/>
    <w:pitch w:val="variable"/>
    <w:sig w:usb0="A00002AF" w:usb1="50000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A7" w:rsidRPr="00705EA7" w:rsidRDefault="00705EA7" w:rsidP="00CF26BE">
    <w:pPr>
      <w:pStyle w:val="Header"/>
      <w:pBdr>
        <w:top w:val="single" w:sz="4" w:space="1" w:color="BFBFBF" w:themeColor="background1" w:themeShade="BF"/>
      </w:pBdr>
      <w:tabs>
        <w:tab w:val="clear" w:pos="4513"/>
        <w:tab w:val="center" w:pos="5387"/>
      </w:tabs>
      <w:rPr>
        <w:b/>
      </w:rPr>
    </w:pPr>
    <w:r w:rsidRPr="00705EA7">
      <w:rPr>
        <w:b/>
      </w:rPr>
      <w:t>From Course information video series</w:t>
    </w:r>
    <w:r w:rsidR="00D777CF">
      <w:rPr>
        <w:b/>
      </w:rPr>
      <w:t xml:space="preserve"> – January 2017</w:t>
    </w:r>
    <w:r w:rsidRPr="00705EA7">
      <w:rPr>
        <w:b/>
      </w:rPr>
      <w:tab/>
    </w:r>
    <w:r w:rsidRPr="00705EA7">
      <w:rPr>
        <w:b/>
      </w:rPr>
      <w:tab/>
    </w:r>
    <w:hyperlink r:id="rId1" w:history="1">
      <w:r w:rsidRPr="00705EA7">
        <w:rPr>
          <w:rStyle w:val="Hyperlink"/>
          <w:b/>
        </w:rPr>
        <w:t>Enrolment help</w:t>
      </w:r>
    </w:hyperlink>
    <w:r w:rsidRPr="00705EA7">
      <w:rPr>
        <w:b/>
      </w:rPr>
      <w:t xml:space="preserve"> webpage</w:t>
    </w:r>
  </w:p>
  <w:p w:rsidR="00705EA7" w:rsidRDefault="00705EA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F26B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CF26BE">
      <w:rPr>
        <w:noProof/>
      </w:rPr>
      <w:t>5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t>Division of Student Administration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A7" w:rsidRDefault="00705EA7" w:rsidP="00705EA7">
      <w:pPr>
        <w:spacing w:after="0" w:line="240" w:lineRule="auto"/>
      </w:pPr>
      <w:r>
        <w:separator/>
      </w:r>
    </w:p>
  </w:footnote>
  <w:footnote w:type="continuationSeparator" w:id="0">
    <w:p w:rsidR="00705EA7" w:rsidRDefault="00705EA7" w:rsidP="0070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2560"/>
    <w:multiLevelType w:val="hybridMultilevel"/>
    <w:tmpl w:val="2552335A"/>
    <w:lvl w:ilvl="0" w:tplc="66E00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9E8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3C86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A89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AB4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2B0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AA3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B7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D607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9B4732"/>
    <w:multiLevelType w:val="hybridMultilevel"/>
    <w:tmpl w:val="1532696A"/>
    <w:lvl w:ilvl="0" w:tplc="2AFA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513B"/>
    <w:multiLevelType w:val="hybridMultilevel"/>
    <w:tmpl w:val="127EF27E"/>
    <w:lvl w:ilvl="0" w:tplc="2AFA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E4579"/>
    <w:multiLevelType w:val="hybridMultilevel"/>
    <w:tmpl w:val="FB4084FC"/>
    <w:lvl w:ilvl="0" w:tplc="2AFA3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5B9"/>
    <w:multiLevelType w:val="hybridMultilevel"/>
    <w:tmpl w:val="40A08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AE"/>
    <w:rsid w:val="000401F0"/>
    <w:rsid w:val="00052D64"/>
    <w:rsid w:val="00526DA1"/>
    <w:rsid w:val="00705EA7"/>
    <w:rsid w:val="00713F23"/>
    <w:rsid w:val="00AD74AE"/>
    <w:rsid w:val="00CC5B7F"/>
    <w:rsid w:val="00CF26BE"/>
    <w:rsid w:val="00D777CF"/>
    <w:rsid w:val="00E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47F5A5-E53D-4A9C-8D96-4AE5BB5B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4AE"/>
  </w:style>
  <w:style w:type="paragraph" w:styleId="Heading1">
    <w:name w:val="heading 1"/>
    <w:basedOn w:val="Normal"/>
    <w:next w:val="Normal"/>
    <w:link w:val="Heading1Char"/>
    <w:uiPriority w:val="9"/>
    <w:qFormat/>
    <w:rsid w:val="00AD74AE"/>
    <w:pPr>
      <w:keepNext/>
      <w:keepLines/>
      <w:spacing w:before="240" w:after="0"/>
      <w:outlineLvl w:val="0"/>
    </w:pPr>
    <w:rPr>
      <w:rFonts w:ascii="Worldly Black" w:eastAsiaTheme="majorEastAsia" w:hAnsi="Worldly Black" w:cstheme="majorBidi"/>
      <w:color w:val="068DA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4AE"/>
    <w:pPr>
      <w:keepNext/>
      <w:keepLines/>
      <w:spacing w:before="40" w:after="0"/>
      <w:outlineLvl w:val="1"/>
    </w:pPr>
    <w:rPr>
      <w:rFonts w:eastAsiaTheme="majorEastAsia" w:cstheme="minorHAnsi"/>
      <w:color w:val="068DA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AE"/>
    <w:rPr>
      <w:rFonts w:ascii="Worldly Black" w:eastAsiaTheme="majorEastAsia" w:hAnsi="Worldly Black" w:cstheme="majorBidi"/>
      <w:color w:val="068DA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4AE"/>
    <w:rPr>
      <w:rFonts w:eastAsiaTheme="majorEastAsia" w:cstheme="minorHAnsi"/>
      <w:color w:val="068DA4"/>
      <w:sz w:val="26"/>
      <w:szCs w:val="26"/>
    </w:rPr>
  </w:style>
  <w:style w:type="paragraph" w:styleId="ListParagraph">
    <w:name w:val="List Paragraph"/>
    <w:basedOn w:val="Normal"/>
    <w:uiPriority w:val="34"/>
    <w:qFormat/>
    <w:rsid w:val="00AD7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A7"/>
  </w:style>
  <w:style w:type="paragraph" w:styleId="Footer">
    <w:name w:val="footer"/>
    <w:basedOn w:val="Normal"/>
    <w:link w:val="FooterChar"/>
    <w:uiPriority w:val="99"/>
    <w:unhideWhenUsed/>
    <w:rsid w:val="0070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A7"/>
  </w:style>
  <w:style w:type="paragraph" w:styleId="NoSpacing">
    <w:name w:val="No Spacing"/>
    <w:uiPriority w:val="1"/>
    <w:qFormat/>
    <w:rsid w:val="000401F0"/>
    <w:pPr>
      <w:spacing w:after="0" w:line="240" w:lineRule="auto"/>
    </w:pPr>
  </w:style>
  <w:style w:type="table" w:styleId="TableGridLight">
    <w:name w:val="Grid Table Light"/>
    <w:basedOn w:val="TableNormal"/>
    <w:uiPriority w:val="40"/>
    <w:rsid w:val="000401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e@deakin.edu.au" TargetMode="External"/><Relationship Id="rId13" Type="http://schemas.openxmlformats.org/officeDocument/2006/relationships/hyperlink" Target="http://www.deakin.edu.au/students/enrolment-fees-and-money/university-handbook/2017-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akin.edu.au/students/help/gloss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kin.edu.au/courses/key-dat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akin.edu.au/students/studying/students-helping-students-hu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akin.edu.au/students/enrolment-fees-and-money/enrolments/enrolment-mod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kin.edu.au/students/enrolment-fees-and-money/enrolments/enrolment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4903-63E2-4050-AB65-A538AC55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Romer</dc:creator>
  <cp:keywords/>
  <dc:description/>
  <cp:lastModifiedBy>Cheryl Page</cp:lastModifiedBy>
  <cp:revision>3</cp:revision>
  <dcterms:created xsi:type="dcterms:W3CDTF">2017-07-26T04:21:00Z</dcterms:created>
  <dcterms:modified xsi:type="dcterms:W3CDTF">2017-07-26T04:32:00Z</dcterms:modified>
</cp:coreProperties>
</file>