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90080" w14:textId="77777777" w:rsidR="00C52628" w:rsidRPr="00A42052" w:rsidRDefault="00C52628" w:rsidP="00C52628">
      <w:pPr>
        <w:pStyle w:val="Heading1"/>
        <w:spacing w:after="0"/>
        <w:jc w:val="center"/>
        <w:rPr>
          <w:rFonts w:asciiTheme="minorHAnsi" w:hAnsiTheme="minorHAnsi" w:cstheme="minorHAnsi"/>
          <w:szCs w:val="28"/>
        </w:rPr>
      </w:pPr>
      <w:r w:rsidRPr="00A42052">
        <w:rPr>
          <w:rFonts w:asciiTheme="minorHAnsi" w:hAnsiTheme="minorHAnsi" w:cstheme="minorHAnsi"/>
          <w:szCs w:val="28"/>
        </w:rPr>
        <w:t xml:space="preserve">LIMITED SCHEME - Notice of Intention to Submit (NOIS) </w:t>
      </w:r>
    </w:p>
    <w:p w14:paraId="28864E65" w14:textId="513A7B61" w:rsidR="0064269B" w:rsidRPr="00A42052" w:rsidRDefault="0064269B" w:rsidP="00865C1E">
      <w:pPr>
        <w:jc w:val="center"/>
        <w:rPr>
          <w:rFonts w:asciiTheme="minorHAnsi" w:hAnsiTheme="minorHAnsi" w:cstheme="minorHAnsi"/>
          <w:b/>
          <w:sz w:val="28"/>
          <w:szCs w:val="28"/>
        </w:rPr>
      </w:pPr>
      <w:r>
        <w:rPr>
          <w:rFonts w:asciiTheme="minorHAnsi" w:hAnsiTheme="minorHAnsi" w:cstheme="minorHAnsi"/>
          <w:b/>
          <w:sz w:val="28"/>
          <w:szCs w:val="28"/>
        </w:rPr>
        <w:t xml:space="preserve">Research Funding Services </w:t>
      </w:r>
      <w:r w:rsidR="00C52628" w:rsidRPr="00A42052">
        <w:rPr>
          <w:rFonts w:asciiTheme="minorHAnsi" w:hAnsiTheme="minorHAnsi" w:cstheme="minorHAnsi"/>
          <w:b/>
          <w:sz w:val="28"/>
          <w:szCs w:val="28"/>
        </w:rPr>
        <w:t xml:space="preserve">– </w:t>
      </w:r>
      <w:r>
        <w:rPr>
          <w:rFonts w:asciiTheme="minorHAnsi" w:hAnsiTheme="minorHAnsi" w:cstheme="minorHAnsi"/>
          <w:b/>
          <w:sz w:val="28"/>
          <w:szCs w:val="28"/>
        </w:rPr>
        <w:t xml:space="preserve">Research </w:t>
      </w:r>
      <w:r w:rsidR="00C52628" w:rsidRPr="00A42052">
        <w:rPr>
          <w:rFonts w:asciiTheme="minorHAnsi" w:hAnsiTheme="minorHAnsi" w:cstheme="minorHAnsi"/>
          <w:b/>
          <w:sz w:val="28"/>
          <w:szCs w:val="28"/>
        </w:rPr>
        <w:t>Grants</w:t>
      </w:r>
      <w:r w:rsidR="00C52628" w:rsidRPr="00A42052">
        <w:rPr>
          <w:rFonts w:asciiTheme="minorHAnsi" w:hAnsiTheme="minorHAnsi" w:cstheme="minorHAnsi"/>
          <w:b/>
          <w:sz w:val="28"/>
          <w:szCs w:val="28"/>
        </w:rPr>
        <w:br/>
      </w:r>
    </w:p>
    <w:p w14:paraId="4DBFA549" w14:textId="3E1C0859" w:rsidR="00C52628" w:rsidRPr="00A42052" w:rsidRDefault="00C52628" w:rsidP="00C52628">
      <w:pPr>
        <w:jc w:val="center"/>
        <w:rPr>
          <w:rFonts w:asciiTheme="minorHAnsi" w:hAnsiTheme="minorHAnsi" w:cstheme="minorHAnsi"/>
          <w:b/>
          <w:bCs/>
          <w:sz w:val="28"/>
          <w:szCs w:val="28"/>
        </w:rPr>
      </w:pPr>
      <w:r w:rsidRPr="00A42052">
        <w:rPr>
          <w:rFonts w:asciiTheme="minorHAnsi" w:hAnsiTheme="minorHAnsi" w:cstheme="minorHAnsi"/>
          <w:b/>
          <w:bCs/>
          <w:sz w:val="28"/>
          <w:szCs w:val="28"/>
        </w:rPr>
        <w:t>Australia-India Strategic Research Fund: Collaborative Research Projects Round 1</w:t>
      </w:r>
      <w:r w:rsidR="000C3C2B">
        <w:rPr>
          <w:rFonts w:asciiTheme="minorHAnsi" w:hAnsiTheme="minorHAnsi" w:cstheme="minorHAnsi"/>
          <w:b/>
          <w:bCs/>
          <w:sz w:val="28"/>
          <w:szCs w:val="28"/>
        </w:rPr>
        <w:t>6</w:t>
      </w:r>
    </w:p>
    <w:p w14:paraId="3A8769F8" w14:textId="2A7F04FD" w:rsidR="00C52628" w:rsidRDefault="00C52628" w:rsidP="00C52628">
      <w:pPr>
        <w:jc w:val="center"/>
        <w:rPr>
          <w:rFonts w:asciiTheme="minorHAnsi" w:hAnsiTheme="minorHAnsi" w:cstheme="minorHAnsi"/>
          <w:b/>
          <w:bCs/>
        </w:rPr>
      </w:pPr>
    </w:p>
    <w:p w14:paraId="65EF2803" w14:textId="77777777" w:rsidR="00017526" w:rsidRPr="00A42052" w:rsidRDefault="00017526" w:rsidP="00C52628">
      <w:pPr>
        <w:jc w:val="center"/>
        <w:rPr>
          <w:rFonts w:asciiTheme="minorHAnsi" w:hAnsiTheme="minorHAnsi" w:cstheme="minorHAnsi"/>
          <w:b/>
          <w:bCs/>
        </w:rPr>
      </w:pPr>
    </w:p>
    <w:p w14:paraId="4BEC42D9" w14:textId="2BDC1D4E" w:rsidR="00A42052" w:rsidRDefault="00A42052" w:rsidP="00A42052">
      <w:pPr>
        <w:pStyle w:val="Default"/>
        <w:rPr>
          <w:rFonts w:asciiTheme="minorHAnsi" w:hAnsiTheme="minorHAnsi" w:cstheme="minorHAnsi"/>
        </w:rPr>
      </w:pPr>
      <w:r w:rsidRPr="00A42052">
        <w:rPr>
          <w:rFonts w:asciiTheme="minorHAnsi" w:hAnsiTheme="minorHAnsi" w:cstheme="minorHAnsi"/>
        </w:rPr>
        <w:t>The objectives of the program are to:</w:t>
      </w:r>
    </w:p>
    <w:p w14:paraId="0438C2F0" w14:textId="77777777" w:rsidR="000C3C2B" w:rsidRPr="00A42052" w:rsidRDefault="000C3C2B" w:rsidP="00A42052">
      <w:pPr>
        <w:pStyle w:val="Default"/>
        <w:rPr>
          <w:rFonts w:asciiTheme="minorHAnsi" w:hAnsiTheme="minorHAnsi" w:cstheme="minorHAnsi"/>
        </w:rPr>
      </w:pPr>
    </w:p>
    <w:p w14:paraId="14C56100" w14:textId="77777777" w:rsidR="000C3C2B" w:rsidRPr="000C3C2B" w:rsidRDefault="000C3C2B" w:rsidP="000C3C2B">
      <w:pPr>
        <w:pStyle w:val="Default"/>
        <w:numPr>
          <w:ilvl w:val="0"/>
          <w:numId w:val="11"/>
        </w:numPr>
        <w:rPr>
          <w:rFonts w:asciiTheme="minorHAnsi" w:hAnsiTheme="minorHAnsi" w:cstheme="minorHAnsi"/>
        </w:rPr>
      </w:pPr>
      <w:r w:rsidRPr="000C3C2B">
        <w:rPr>
          <w:rFonts w:asciiTheme="minorHAnsi" w:hAnsiTheme="minorHAnsi" w:cstheme="minorHAnsi"/>
        </w:rPr>
        <w:t>increase the uptake of leading science and technology by supporting collaboration between Australian and Indian researchers in strategically focused, leading-edge scientific research and technology projects</w:t>
      </w:r>
    </w:p>
    <w:p w14:paraId="7326E84E" w14:textId="77777777" w:rsidR="000C3C2B" w:rsidRPr="000C3C2B" w:rsidRDefault="000C3C2B" w:rsidP="000C3C2B">
      <w:pPr>
        <w:pStyle w:val="Default"/>
        <w:numPr>
          <w:ilvl w:val="0"/>
          <w:numId w:val="11"/>
        </w:numPr>
        <w:rPr>
          <w:rFonts w:asciiTheme="minorHAnsi" w:hAnsiTheme="minorHAnsi" w:cstheme="minorHAnsi"/>
        </w:rPr>
      </w:pPr>
      <w:r w:rsidRPr="000C3C2B">
        <w:rPr>
          <w:rFonts w:asciiTheme="minorHAnsi" w:hAnsiTheme="minorHAnsi" w:cstheme="minorHAnsi"/>
        </w:rPr>
        <w:t>strengthen strategic alliances between Australian and Indian researchers</w:t>
      </w:r>
    </w:p>
    <w:p w14:paraId="36AAF817" w14:textId="77777777" w:rsidR="000C3C2B" w:rsidRPr="000C3C2B" w:rsidRDefault="000C3C2B" w:rsidP="000C3C2B">
      <w:pPr>
        <w:pStyle w:val="Default"/>
        <w:numPr>
          <w:ilvl w:val="0"/>
          <w:numId w:val="11"/>
        </w:numPr>
        <w:rPr>
          <w:rFonts w:asciiTheme="minorHAnsi" w:hAnsiTheme="minorHAnsi" w:cstheme="minorHAnsi"/>
        </w:rPr>
      </w:pPr>
      <w:r w:rsidRPr="000C3C2B">
        <w:rPr>
          <w:rFonts w:asciiTheme="minorHAnsi" w:hAnsiTheme="minorHAnsi" w:cstheme="minorHAnsi"/>
        </w:rPr>
        <w:t>facilitate Australia and India’s access to the global science and technology system</w:t>
      </w:r>
    </w:p>
    <w:p w14:paraId="57FC58A8" w14:textId="77777777" w:rsidR="000C3C2B" w:rsidRPr="000C3C2B" w:rsidRDefault="000C3C2B" w:rsidP="000C3C2B">
      <w:pPr>
        <w:pStyle w:val="Default"/>
        <w:numPr>
          <w:ilvl w:val="0"/>
          <w:numId w:val="11"/>
        </w:numPr>
        <w:rPr>
          <w:rFonts w:asciiTheme="minorHAnsi" w:hAnsiTheme="minorHAnsi" w:cstheme="minorHAnsi"/>
        </w:rPr>
      </w:pPr>
      <w:r w:rsidRPr="000C3C2B">
        <w:rPr>
          <w:rFonts w:asciiTheme="minorHAnsi" w:hAnsiTheme="minorHAnsi" w:cstheme="minorHAnsi"/>
        </w:rPr>
        <w:t>positively impact the participation of women in scientific research and technology projects</w:t>
      </w:r>
    </w:p>
    <w:p w14:paraId="24220BE4" w14:textId="77777777" w:rsidR="00A42052" w:rsidRPr="00A42052" w:rsidRDefault="00A42052" w:rsidP="00A42052">
      <w:pPr>
        <w:pStyle w:val="Default"/>
        <w:rPr>
          <w:rFonts w:asciiTheme="minorHAnsi" w:hAnsiTheme="minorHAnsi" w:cstheme="minorHAnsi"/>
        </w:rPr>
      </w:pPr>
    </w:p>
    <w:p w14:paraId="26EA7E4F" w14:textId="365D0B15" w:rsidR="00A42052" w:rsidRDefault="00A42052" w:rsidP="00A42052">
      <w:pPr>
        <w:pStyle w:val="Default"/>
        <w:rPr>
          <w:rFonts w:asciiTheme="minorHAnsi" w:hAnsiTheme="minorHAnsi" w:cstheme="minorHAnsi"/>
        </w:rPr>
      </w:pPr>
      <w:r w:rsidRPr="00A42052">
        <w:rPr>
          <w:rFonts w:asciiTheme="minorHAnsi" w:hAnsiTheme="minorHAnsi" w:cstheme="minorHAnsi"/>
        </w:rPr>
        <w:t xml:space="preserve">The intended outcomes of the program are: </w:t>
      </w:r>
    </w:p>
    <w:p w14:paraId="1AB93808" w14:textId="77777777" w:rsidR="000C3C2B" w:rsidRPr="00A42052" w:rsidRDefault="000C3C2B" w:rsidP="00A42052">
      <w:pPr>
        <w:pStyle w:val="Default"/>
        <w:rPr>
          <w:rFonts w:asciiTheme="minorHAnsi" w:hAnsiTheme="minorHAnsi" w:cstheme="minorHAnsi"/>
        </w:rPr>
      </w:pPr>
    </w:p>
    <w:p w14:paraId="126106F4" w14:textId="77777777" w:rsidR="000C3C2B" w:rsidRPr="000C3C2B" w:rsidRDefault="000C3C2B" w:rsidP="000C3C2B">
      <w:pPr>
        <w:numPr>
          <w:ilvl w:val="0"/>
          <w:numId w:val="12"/>
        </w:numPr>
        <w:rPr>
          <w:rFonts w:asciiTheme="minorHAnsi" w:eastAsiaTheme="minorHAnsi" w:hAnsiTheme="minorHAnsi" w:cstheme="minorHAnsi"/>
          <w:color w:val="000000"/>
        </w:rPr>
      </w:pPr>
      <w:r w:rsidRPr="000C3C2B">
        <w:rPr>
          <w:rFonts w:asciiTheme="minorHAnsi" w:eastAsiaTheme="minorHAnsi" w:hAnsiTheme="minorHAnsi" w:cstheme="minorHAnsi"/>
          <w:color w:val="000000"/>
        </w:rPr>
        <w:t>greater profile and reputational gains for Australian and Indian science, research and innovation capabilities in each other’s country and globally</w:t>
      </w:r>
    </w:p>
    <w:p w14:paraId="2F5470EB" w14:textId="77777777" w:rsidR="000C3C2B" w:rsidRPr="000C3C2B" w:rsidRDefault="000C3C2B" w:rsidP="000C3C2B">
      <w:pPr>
        <w:numPr>
          <w:ilvl w:val="0"/>
          <w:numId w:val="12"/>
        </w:numPr>
        <w:rPr>
          <w:rFonts w:asciiTheme="minorHAnsi" w:eastAsiaTheme="minorHAnsi" w:hAnsiTheme="minorHAnsi" w:cstheme="minorHAnsi"/>
          <w:color w:val="000000"/>
        </w:rPr>
      </w:pPr>
      <w:r w:rsidRPr="000C3C2B">
        <w:rPr>
          <w:rFonts w:asciiTheme="minorHAnsi" w:eastAsiaTheme="minorHAnsi" w:hAnsiTheme="minorHAnsi" w:cstheme="minorHAnsi"/>
          <w:color w:val="000000"/>
        </w:rPr>
        <w:t>stronger links between Australian and Indian research and business communities to grow long-term collaboration</w:t>
      </w:r>
    </w:p>
    <w:p w14:paraId="557CBCA3" w14:textId="77777777" w:rsidR="000C3C2B" w:rsidRPr="000C3C2B" w:rsidRDefault="000C3C2B" w:rsidP="000C3C2B">
      <w:pPr>
        <w:numPr>
          <w:ilvl w:val="0"/>
          <w:numId w:val="12"/>
        </w:numPr>
        <w:rPr>
          <w:rFonts w:asciiTheme="minorHAnsi" w:eastAsiaTheme="minorHAnsi" w:hAnsiTheme="minorHAnsi" w:cstheme="minorHAnsi"/>
          <w:color w:val="000000"/>
        </w:rPr>
      </w:pPr>
      <w:r w:rsidRPr="000C3C2B">
        <w:rPr>
          <w:rFonts w:asciiTheme="minorHAnsi" w:eastAsiaTheme="minorHAnsi" w:hAnsiTheme="minorHAnsi" w:cstheme="minorHAnsi"/>
          <w:color w:val="000000"/>
        </w:rPr>
        <w:t>an opportunity for any postgraduate students involved in the project to spend time in the other country and work with collaborating researchers to help form lifelong networks and build on institutional links</w:t>
      </w:r>
    </w:p>
    <w:p w14:paraId="2D5DAE2E" w14:textId="77777777" w:rsidR="000C3C2B" w:rsidRPr="000C3C2B" w:rsidRDefault="000C3C2B" w:rsidP="000C3C2B">
      <w:pPr>
        <w:numPr>
          <w:ilvl w:val="0"/>
          <w:numId w:val="12"/>
        </w:numPr>
        <w:rPr>
          <w:rFonts w:asciiTheme="minorHAnsi" w:eastAsiaTheme="minorHAnsi" w:hAnsiTheme="minorHAnsi" w:cstheme="minorHAnsi"/>
          <w:color w:val="000000"/>
        </w:rPr>
      </w:pPr>
      <w:r w:rsidRPr="000C3C2B">
        <w:rPr>
          <w:rFonts w:asciiTheme="minorHAnsi" w:eastAsiaTheme="minorHAnsi" w:hAnsiTheme="minorHAnsi" w:cstheme="minorHAnsi"/>
          <w:color w:val="000000"/>
        </w:rPr>
        <w:t>enhancement of Australia’s reputation as a destination of choice for Indian tertiary students</w:t>
      </w:r>
    </w:p>
    <w:p w14:paraId="7DEFE2F0" w14:textId="77777777" w:rsidR="000C3C2B" w:rsidRPr="000C3C2B" w:rsidRDefault="000C3C2B" w:rsidP="000C3C2B">
      <w:pPr>
        <w:numPr>
          <w:ilvl w:val="0"/>
          <w:numId w:val="12"/>
        </w:numPr>
        <w:rPr>
          <w:rFonts w:asciiTheme="minorHAnsi" w:eastAsiaTheme="minorHAnsi" w:hAnsiTheme="minorHAnsi" w:cstheme="minorHAnsi"/>
          <w:color w:val="000000"/>
        </w:rPr>
      </w:pPr>
      <w:r w:rsidRPr="000C3C2B">
        <w:rPr>
          <w:rFonts w:asciiTheme="minorHAnsi" w:eastAsiaTheme="minorHAnsi" w:hAnsiTheme="minorHAnsi" w:cstheme="minorHAnsi"/>
          <w:color w:val="000000"/>
        </w:rPr>
        <w:t>strengthening and deepening of the bilateral diplomatic relationship and strategic partnership.</w:t>
      </w:r>
    </w:p>
    <w:p w14:paraId="6EAACB21" w14:textId="293FABF3" w:rsidR="00C52628" w:rsidRPr="00A42052" w:rsidRDefault="00C52628" w:rsidP="00C52628">
      <w:pPr>
        <w:rPr>
          <w:rFonts w:asciiTheme="minorHAnsi" w:hAnsiTheme="minorHAnsi" w:cstheme="minorHAnsi"/>
        </w:rPr>
      </w:pPr>
    </w:p>
    <w:p w14:paraId="0AB43F9B" w14:textId="533DE69C" w:rsidR="00C52628" w:rsidRPr="00A42052" w:rsidRDefault="00A42052" w:rsidP="00C52628">
      <w:pPr>
        <w:rPr>
          <w:rFonts w:asciiTheme="minorHAnsi" w:hAnsiTheme="minorHAnsi" w:cstheme="minorHAnsi"/>
          <w:b/>
          <w:bCs/>
        </w:rPr>
      </w:pPr>
      <w:r w:rsidRPr="00A42052">
        <w:rPr>
          <w:rFonts w:asciiTheme="minorHAnsi" w:hAnsiTheme="minorHAnsi" w:cstheme="minorHAnsi"/>
          <w:b/>
          <w:bCs/>
        </w:rPr>
        <w:t xml:space="preserve">The lead organisation can submit a maximum of </w:t>
      </w:r>
      <w:r w:rsidRPr="000C3C2B">
        <w:rPr>
          <w:rFonts w:asciiTheme="minorHAnsi" w:hAnsiTheme="minorHAnsi" w:cstheme="minorHAnsi"/>
          <w:b/>
          <w:bCs/>
          <w:u w:val="single"/>
        </w:rPr>
        <w:t>two</w:t>
      </w:r>
      <w:r w:rsidRPr="00A42052">
        <w:rPr>
          <w:rFonts w:asciiTheme="minorHAnsi" w:hAnsiTheme="minorHAnsi" w:cstheme="minorHAnsi"/>
          <w:b/>
          <w:bCs/>
        </w:rPr>
        <w:t xml:space="preserve"> applications but </w:t>
      </w:r>
      <w:r w:rsidRPr="000C3C2B">
        <w:rPr>
          <w:rFonts w:asciiTheme="minorHAnsi" w:hAnsiTheme="minorHAnsi" w:cstheme="minorHAnsi"/>
          <w:b/>
          <w:bCs/>
          <w:u w:val="single"/>
        </w:rPr>
        <w:t>only</w:t>
      </w:r>
      <w:r w:rsidRPr="00A42052">
        <w:rPr>
          <w:rFonts w:asciiTheme="minorHAnsi" w:hAnsiTheme="minorHAnsi" w:cstheme="minorHAnsi"/>
          <w:b/>
          <w:bCs/>
        </w:rPr>
        <w:t xml:space="preserve"> </w:t>
      </w:r>
      <w:r w:rsidRPr="000C3C2B">
        <w:rPr>
          <w:rFonts w:asciiTheme="minorHAnsi" w:hAnsiTheme="minorHAnsi" w:cstheme="minorHAnsi"/>
          <w:b/>
          <w:bCs/>
          <w:u w:val="single"/>
        </w:rPr>
        <w:t xml:space="preserve">one </w:t>
      </w:r>
      <w:r w:rsidRPr="00A42052">
        <w:rPr>
          <w:rFonts w:asciiTheme="minorHAnsi" w:hAnsiTheme="minorHAnsi" w:cstheme="minorHAnsi"/>
          <w:b/>
          <w:bCs/>
        </w:rPr>
        <w:t xml:space="preserve">application per priority area. </w:t>
      </w:r>
    </w:p>
    <w:p w14:paraId="64DB7D93" w14:textId="270A4D0E" w:rsidR="00C52628" w:rsidRPr="00A42052" w:rsidRDefault="00C52628" w:rsidP="00C52628">
      <w:pPr>
        <w:rPr>
          <w:rFonts w:asciiTheme="minorHAnsi" w:hAnsiTheme="minorHAnsi" w:cstheme="minorHAnsi"/>
        </w:rPr>
      </w:pPr>
    </w:p>
    <w:p w14:paraId="513ACC01" w14:textId="3B6F75CF" w:rsidR="00C52628" w:rsidRPr="000C3C2B" w:rsidRDefault="00C52628" w:rsidP="00C52628">
      <w:pPr>
        <w:rPr>
          <w:rFonts w:asciiTheme="minorHAnsi" w:hAnsiTheme="minorHAnsi" w:cstheme="minorHAnsi"/>
          <w:b/>
          <w:bCs/>
        </w:rPr>
      </w:pPr>
      <w:r w:rsidRPr="00A42052">
        <w:rPr>
          <w:rFonts w:asciiTheme="minorHAnsi" w:hAnsiTheme="minorHAnsi" w:cstheme="minorHAnsi"/>
        </w:rPr>
        <w:t xml:space="preserve">To facilitate the internal ranking process, prospective applicants should submit this </w:t>
      </w:r>
      <w:r w:rsidR="009427CF" w:rsidRPr="00A42052">
        <w:rPr>
          <w:rFonts w:asciiTheme="minorHAnsi" w:hAnsiTheme="minorHAnsi" w:cstheme="minorHAnsi"/>
        </w:rPr>
        <w:t>c</w:t>
      </w:r>
      <w:r w:rsidRPr="00A42052">
        <w:rPr>
          <w:rFonts w:asciiTheme="minorHAnsi" w:hAnsiTheme="minorHAnsi" w:cstheme="minorHAnsi"/>
        </w:rPr>
        <w:t xml:space="preserve">ompleted </w:t>
      </w:r>
      <w:r w:rsidR="000C3C2B">
        <w:rPr>
          <w:rFonts w:asciiTheme="minorHAnsi" w:hAnsiTheme="minorHAnsi" w:cstheme="minorHAnsi"/>
        </w:rPr>
        <w:t xml:space="preserve">NOIS </w:t>
      </w:r>
      <w:r w:rsidRPr="00A42052">
        <w:rPr>
          <w:rFonts w:asciiTheme="minorHAnsi" w:hAnsiTheme="minorHAnsi" w:cstheme="minorHAnsi"/>
        </w:rPr>
        <w:t xml:space="preserve">form to </w:t>
      </w:r>
      <w:hyperlink r:id="rId7" w:history="1">
        <w:r w:rsidR="009427CF" w:rsidRPr="00A42052">
          <w:rPr>
            <w:rStyle w:val="Hyperlink"/>
            <w:rFonts w:asciiTheme="minorHAnsi" w:hAnsiTheme="minorHAnsi" w:cstheme="minorHAnsi"/>
          </w:rPr>
          <w:t>research-grants@deakin.edu.au</w:t>
        </w:r>
      </w:hyperlink>
      <w:r w:rsidR="009427CF" w:rsidRPr="00A42052">
        <w:rPr>
          <w:rFonts w:asciiTheme="minorHAnsi" w:hAnsiTheme="minorHAnsi" w:cstheme="minorHAnsi"/>
        </w:rPr>
        <w:t xml:space="preserve"> </w:t>
      </w:r>
      <w:r w:rsidRPr="00A42052">
        <w:rPr>
          <w:rFonts w:asciiTheme="minorHAnsi" w:hAnsiTheme="minorHAnsi" w:cstheme="minorHAnsi"/>
        </w:rPr>
        <w:t xml:space="preserve">by </w:t>
      </w:r>
      <w:r w:rsidR="00A42052" w:rsidRPr="000C3C2B">
        <w:rPr>
          <w:rFonts w:asciiTheme="minorHAnsi" w:hAnsiTheme="minorHAnsi" w:cstheme="minorHAnsi"/>
          <w:b/>
          <w:bCs/>
          <w:highlight w:val="green"/>
        </w:rPr>
        <w:t xml:space="preserve">9:00am AEDT </w:t>
      </w:r>
      <w:r w:rsidR="000C3C2B" w:rsidRPr="000C3C2B">
        <w:rPr>
          <w:rFonts w:asciiTheme="minorHAnsi" w:hAnsiTheme="minorHAnsi" w:cstheme="minorHAnsi"/>
          <w:b/>
          <w:bCs/>
          <w:highlight w:val="green"/>
        </w:rPr>
        <w:t>Friday 7</w:t>
      </w:r>
      <w:r w:rsidR="000C3C2B" w:rsidRPr="000C3C2B">
        <w:rPr>
          <w:rFonts w:asciiTheme="minorHAnsi" w:hAnsiTheme="minorHAnsi" w:cstheme="minorHAnsi"/>
          <w:b/>
          <w:bCs/>
          <w:highlight w:val="green"/>
          <w:vertAlign w:val="superscript"/>
        </w:rPr>
        <w:t>th</w:t>
      </w:r>
      <w:r w:rsidR="000C3C2B" w:rsidRPr="000C3C2B">
        <w:rPr>
          <w:rFonts w:asciiTheme="minorHAnsi" w:hAnsiTheme="minorHAnsi" w:cstheme="minorHAnsi"/>
          <w:b/>
          <w:bCs/>
          <w:highlight w:val="green"/>
        </w:rPr>
        <w:t xml:space="preserve"> March </w:t>
      </w:r>
      <w:r w:rsidR="00A42052" w:rsidRPr="000C3C2B">
        <w:rPr>
          <w:rFonts w:asciiTheme="minorHAnsi" w:hAnsiTheme="minorHAnsi" w:cstheme="minorHAnsi"/>
          <w:b/>
          <w:bCs/>
          <w:highlight w:val="green"/>
        </w:rPr>
        <w:t>202</w:t>
      </w:r>
      <w:r w:rsidR="007361FE" w:rsidRPr="007B0E55">
        <w:rPr>
          <w:rFonts w:asciiTheme="minorHAnsi" w:hAnsiTheme="minorHAnsi" w:cstheme="minorHAnsi"/>
          <w:b/>
          <w:bCs/>
          <w:highlight w:val="green"/>
        </w:rPr>
        <w:t>5</w:t>
      </w:r>
      <w:r w:rsidR="00A42052" w:rsidRPr="007B0E55">
        <w:rPr>
          <w:rFonts w:asciiTheme="minorHAnsi" w:hAnsiTheme="minorHAnsi" w:cstheme="minorHAnsi"/>
          <w:b/>
          <w:bCs/>
          <w:highlight w:val="green"/>
        </w:rPr>
        <w:t>.</w:t>
      </w:r>
      <w:r w:rsidR="000C3C2B" w:rsidRPr="000C3C2B">
        <w:rPr>
          <w:rFonts w:asciiTheme="minorHAnsi" w:hAnsiTheme="minorHAnsi" w:cstheme="minorHAnsi"/>
          <w:b/>
          <w:bCs/>
        </w:rPr>
        <w:t xml:space="preserve"> </w:t>
      </w:r>
      <w:r w:rsidR="000C3C2B" w:rsidRPr="000C3C2B">
        <w:rPr>
          <w:rFonts w:asciiTheme="minorHAnsi" w:hAnsiTheme="minorHAnsi" w:cstheme="minorHAnsi"/>
          <w:i/>
          <w:iCs/>
        </w:rPr>
        <w:t xml:space="preserve">Please note the standard online NOIS </w:t>
      </w:r>
      <w:r w:rsidR="000C3C2B" w:rsidRPr="000C3C2B">
        <w:rPr>
          <w:rFonts w:asciiTheme="minorHAnsi" w:hAnsiTheme="minorHAnsi" w:cstheme="minorHAnsi"/>
          <w:i/>
          <w:iCs/>
          <w:u w:val="single"/>
        </w:rPr>
        <w:t>is not</w:t>
      </w:r>
      <w:r w:rsidR="000C3C2B" w:rsidRPr="000C3C2B">
        <w:rPr>
          <w:rFonts w:asciiTheme="minorHAnsi" w:hAnsiTheme="minorHAnsi" w:cstheme="minorHAnsi"/>
          <w:i/>
          <w:iCs/>
        </w:rPr>
        <w:t xml:space="preserve"> required for this scheme. </w:t>
      </w:r>
    </w:p>
    <w:p w14:paraId="331DC7CC" w14:textId="77777777" w:rsidR="00C52628" w:rsidRPr="000C3C2B" w:rsidRDefault="00C52628" w:rsidP="00C52628">
      <w:pPr>
        <w:rPr>
          <w:rFonts w:asciiTheme="minorHAnsi" w:hAnsiTheme="minorHAnsi" w:cstheme="minorHAnsi"/>
        </w:rPr>
      </w:pPr>
    </w:p>
    <w:p w14:paraId="7EC2F6EE" w14:textId="0FF1BE2B" w:rsidR="00C52628" w:rsidRPr="00A42052" w:rsidRDefault="00C52628" w:rsidP="00C52628">
      <w:pPr>
        <w:rPr>
          <w:rFonts w:asciiTheme="minorHAnsi" w:hAnsiTheme="minorHAnsi" w:cstheme="minorHAnsi"/>
        </w:rPr>
      </w:pPr>
      <w:r w:rsidRPr="00A42052">
        <w:rPr>
          <w:rFonts w:asciiTheme="minorHAnsi" w:hAnsiTheme="minorHAnsi" w:cstheme="minorHAnsi"/>
        </w:rPr>
        <w:t>The following summary information (overleaf) must be provided for the expression of interest to be considered as part of the internal ranking process</w:t>
      </w:r>
      <w:r w:rsidR="000C3C2B">
        <w:rPr>
          <w:rFonts w:asciiTheme="minorHAnsi" w:hAnsiTheme="minorHAnsi" w:cstheme="minorHAnsi"/>
        </w:rPr>
        <w:t xml:space="preserve">. </w:t>
      </w:r>
      <w:r w:rsidRPr="00A42052">
        <w:rPr>
          <w:rFonts w:asciiTheme="minorHAnsi" w:hAnsiTheme="minorHAnsi" w:cstheme="minorHAnsi"/>
        </w:rPr>
        <w:t xml:space="preserve">Prospective applicants will be notified of the outcome of the ranking process by </w:t>
      </w:r>
      <w:r w:rsidR="009427CF" w:rsidRPr="00A42052">
        <w:rPr>
          <w:rFonts w:asciiTheme="minorHAnsi" w:hAnsiTheme="minorHAnsi" w:cstheme="minorHAnsi"/>
          <w:b/>
          <w:bCs/>
        </w:rPr>
        <w:t xml:space="preserve">COB </w:t>
      </w:r>
      <w:r w:rsidR="000C3C2B">
        <w:rPr>
          <w:rFonts w:asciiTheme="minorHAnsi" w:hAnsiTheme="minorHAnsi" w:cstheme="minorHAnsi"/>
          <w:b/>
          <w:bCs/>
        </w:rPr>
        <w:t xml:space="preserve">Thursday </w:t>
      </w:r>
      <w:r w:rsidR="007361FE">
        <w:rPr>
          <w:rFonts w:asciiTheme="minorHAnsi" w:hAnsiTheme="minorHAnsi" w:cstheme="minorHAnsi"/>
          <w:b/>
          <w:bCs/>
        </w:rPr>
        <w:t>13</w:t>
      </w:r>
      <w:r w:rsidR="007361FE" w:rsidRPr="007361FE">
        <w:rPr>
          <w:rFonts w:asciiTheme="minorHAnsi" w:hAnsiTheme="minorHAnsi" w:cstheme="minorHAnsi"/>
          <w:b/>
          <w:bCs/>
          <w:vertAlign w:val="superscript"/>
        </w:rPr>
        <w:t>th</w:t>
      </w:r>
      <w:r w:rsidR="007361FE">
        <w:rPr>
          <w:rFonts w:asciiTheme="minorHAnsi" w:hAnsiTheme="minorHAnsi" w:cstheme="minorHAnsi"/>
          <w:b/>
          <w:bCs/>
        </w:rPr>
        <w:t xml:space="preserve"> March </w:t>
      </w:r>
      <w:r w:rsidR="00A42052" w:rsidRPr="00A42052">
        <w:rPr>
          <w:rFonts w:asciiTheme="minorHAnsi" w:hAnsiTheme="minorHAnsi" w:cstheme="minorHAnsi"/>
          <w:b/>
          <w:bCs/>
        </w:rPr>
        <w:t>202</w:t>
      </w:r>
      <w:r w:rsidR="007361FE">
        <w:rPr>
          <w:rFonts w:asciiTheme="minorHAnsi" w:hAnsiTheme="minorHAnsi" w:cstheme="minorHAnsi"/>
          <w:b/>
          <w:bCs/>
        </w:rPr>
        <w:t>5</w:t>
      </w:r>
      <w:r w:rsidR="00A42052" w:rsidRPr="00A42052">
        <w:rPr>
          <w:rFonts w:asciiTheme="minorHAnsi" w:hAnsiTheme="minorHAnsi" w:cstheme="minorHAnsi"/>
          <w:b/>
          <w:bCs/>
        </w:rPr>
        <w:t>.</w:t>
      </w:r>
    </w:p>
    <w:p w14:paraId="18880C0A" w14:textId="77777777" w:rsidR="00C52628" w:rsidRPr="00A42052" w:rsidRDefault="00C52628" w:rsidP="00C52628">
      <w:pPr>
        <w:rPr>
          <w:rFonts w:asciiTheme="minorHAnsi" w:hAnsiTheme="minorHAnsi" w:cstheme="minorHAnsi"/>
        </w:rPr>
      </w:pPr>
    </w:p>
    <w:p w14:paraId="36428D9C" w14:textId="23928F03" w:rsidR="00C52628" w:rsidRPr="00A42052" w:rsidRDefault="00C52628" w:rsidP="00C52628">
      <w:pPr>
        <w:rPr>
          <w:rFonts w:asciiTheme="minorHAnsi" w:hAnsiTheme="minorHAnsi" w:cstheme="minorHAnsi"/>
        </w:rPr>
      </w:pPr>
      <w:r w:rsidRPr="00A42052">
        <w:rPr>
          <w:rFonts w:asciiTheme="minorHAnsi" w:hAnsiTheme="minorHAnsi" w:cstheme="minorHAnsi"/>
        </w:rPr>
        <w:t xml:space="preserve">The successful candidate will be required to submit the full application for internal compliance check </w:t>
      </w:r>
      <w:r w:rsidRPr="00017526">
        <w:rPr>
          <w:rFonts w:asciiTheme="minorHAnsi" w:hAnsiTheme="minorHAnsi" w:cstheme="minorHAnsi"/>
        </w:rPr>
        <w:t xml:space="preserve">by </w:t>
      </w:r>
      <w:r w:rsidRPr="007361FE">
        <w:rPr>
          <w:rFonts w:asciiTheme="minorHAnsi" w:hAnsiTheme="minorHAnsi" w:cstheme="minorHAnsi"/>
          <w:b/>
          <w:bCs/>
          <w:highlight w:val="cyan"/>
        </w:rPr>
        <w:t>9</w:t>
      </w:r>
      <w:r w:rsidR="0064269B">
        <w:rPr>
          <w:rFonts w:asciiTheme="minorHAnsi" w:hAnsiTheme="minorHAnsi" w:cstheme="minorHAnsi"/>
          <w:b/>
          <w:bCs/>
          <w:highlight w:val="cyan"/>
        </w:rPr>
        <w:t>:00</w:t>
      </w:r>
      <w:r w:rsidRPr="007361FE">
        <w:rPr>
          <w:rFonts w:asciiTheme="minorHAnsi" w:hAnsiTheme="minorHAnsi" w:cstheme="minorHAnsi"/>
          <w:b/>
          <w:bCs/>
          <w:highlight w:val="cyan"/>
        </w:rPr>
        <w:t xml:space="preserve">am </w:t>
      </w:r>
      <w:r w:rsidR="00017526" w:rsidRPr="007361FE">
        <w:rPr>
          <w:rFonts w:asciiTheme="minorHAnsi" w:hAnsiTheme="minorHAnsi" w:cstheme="minorHAnsi"/>
          <w:b/>
          <w:bCs/>
          <w:highlight w:val="cyan"/>
        </w:rPr>
        <w:t xml:space="preserve">AEDT </w:t>
      </w:r>
      <w:r w:rsidR="007361FE" w:rsidRPr="007361FE">
        <w:rPr>
          <w:rFonts w:asciiTheme="minorHAnsi" w:hAnsiTheme="minorHAnsi" w:cstheme="minorHAnsi"/>
          <w:b/>
          <w:bCs/>
          <w:highlight w:val="cyan"/>
        </w:rPr>
        <w:t>Friday 28</w:t>
      </w:r>
      <w:r w:rsidR="007361FE" w:rsidRPr="007361FE">
        <w:rPr>
          <w:rFonts w:asciiTheme="minorHAnsi" w:hAnsiTheme="minorHAnsi" w:cstheme="minorHAnsi"/>
          <w:b/>
          <w:bCs/>
          <w:highlight w:val="cyan"/>
          <w:vertAlign w:val="superscript"/>
        </w:rPr>
        <w:t>th</w:t>
      </w:r>
      <w:r w:rsidR="007361FE" w:rsidRPr="007361FE">
        <w:rPr>
          <w:rFonts w:asciiTheme="minorHAnsi" w:hAnsiTheme="minorHAnsi" w:cstheme="minorHAnsi"/>
          <w:b/>
          <w:bCs/>
          <w:highlight w:val="cyan"/>
        </w:rPr>
        <w:t xml:space="preserve"> </w:t>
      </w:r>
      <w:r w:rsidR="00017526" w:rsidRPr="007361FE">
        <w:rPr>
          <w:rFonts w:asciiTheme="minorHAnsi" w:hAnsiTheme="minorHAnsi" w:cstheme="minorHAnsi"/>
          <w:b/>
          <w:bCs/>
          <w:highlight w:val="cyan"/>
        </w:rPr>
        <w:t>March 202</w:t>
      </w:r>
      <w:r w:rsidR="007361FE" w:rsidRPr="007361FE">
        <w:rPr>
          <w:rFonts w:asciiTheme="minorHAnsi" w:hAnsiTheme="minorHAnsi" w:cstheme="minorHAnsi"/>
          <w:b/>
          <w:bCs/>
          <w:highlight w:val="cyan"/>
        </w:rPr>
        <w:t>5</w:t>
      </w:r>
      <w:r w:rsidR="009427CF" w:rsidRPr="00017526">
        <w:rPr>
          <w:rFonts w:asciiTheme="minorHAnsi" w:hAnsiTheme="minorHAnsi" w:cstheme="minorHAnsi"/>
        </w:rPr>
        <w:t>.</w:t>
      </w:r>
      <w:r w:rsidRPr="00A42052">
        <w:rPr>
          <w:rFonts w:asciiTheme="minorHAnsi" w:hAnsiTheme="minorHAnsi" w:cstheme="minorHAnsi"/>
        </w:rPr>
        <w:t xml:space="preserve">  The application must include a draft organisational letter of support, for DVCR</w:t>
      </w:r>
      <w:r w:rsidR="007B0E55">
        <w:rPr>
          <w:rFonts w:asciiTheme="minorHAnsi" w:hAnsiTheme="minorHAnsi" w:cstheme="minorHAnsi"/>
        </w:rPr>
        <w:t>I</w:t>
      </w:r>
      <w:r w:rsidRPr="00A42052">
        <w:rPr>
          <w:rFonts w:asciiTheme="minorHAnsi" w:hAnsiTheme="minorHAnsi" w:cstheme="minorHAnsi"/>
        </w:rPr>
        <w:t xml:space="preserve"> signature</w:t>
      </w:r>
      <w:r w:rsidR="009427CF" w:rsidRPr="00A42052">
        <w:rPr>
          <w:rFonts w:asciiTheme="minorHAnsi" w:hAnsiTheme="minorHAnsi" w:cstheme="minorHAnsi"/>
        </w:rPr>
        <w:t>, which also details cash and in-kind contributions</w:t>
      </w:r>
      <w:r w:rsidRPr="00A42052">
        <w:rPr>
          <w:rFonts w:asciiTheme="minorHAnsi" w:hAnsiTheme="minorHAnsi" w:cstheme="minorHAnsi"/>
        </w:rPr>
        <w:t>.</w:t>
      </w:r>
    </w:p>
    <w:p w14:paraId="752130F5" w14:textId="77777777" w:rsidR="009427CF" w:rsidRPr="00A42052" w:rsidRDefault="009427CF" w:rsidP="00C52628">
      <w:pPr>
        <w:rPr>
          <w:rFonts w:asciiTheme="minorHAnsi" w:hAnsiTheme="minorHAnsi" w:cstheme="minorHAnsi"/>
        </w:rPr>
      </w:pPr>
    </w:p>
    <w:p w14:paraId="7649889F" w14:textId="22AE2F7B" w:rsidR="00C52628" w:rsidRPr="00A42052" w:rsidRDefault="00C52628" w:rsidP="009427CF">
      <w:pPr>
        <w:rPr>
          <w:rFonts w:asciiTheme="minorHAnsi" w:hAnsiTheme="minorHAnsi" w:cstheme="minorHAnsi"/>
          <w:b/>
          <w:bCs/>
        </w:rPr>
      </w:pPr>
      <w:r w:rsidRPr="00A42052">
        <w:rPr>
          <w:rFonts w:asciiTheme="minorHAnsi" w:hAnsiTheme="minorHAnsi" w:cstheme="minorHAnsi"/>
        </w:rPr>
        <w:t xml:space="preserve">Applications to the Scheme close </w:t>
      </w:r>
      <w:r w:rsidRPr="00017526">
        <w:rPr>
          <w:rFonts w:asciiTheme="minorHAnsi" w:hAnsiTheme="minorHAnsi" w:cstheme="minorHAnsi"/>
          <w:b/>
          <w:bCs/>
        </w:rPr>
        <w:t>5</w:t>
      </w:r>
      <w:r w:rsidR="007B0E55">
        <w:rPr>
          <w:rFonts w:asciiTheme="minorHAnsi" w:hAnsiTheme="minorHAnsi" w:cstheme="minorHAnsi"/>
          <w:b/>
          <w:bCs/>
        </w:rPr>
        <w:t>:</w:t>
      </w:r>
      <w:r w:rsidRPr="00017526">
        <w:rPr>
          <w:rFonts w:asciiTheme="minorHAnsi" w:hAnsiTheme="minorHAnsi" w:cstheme="minorHAnsi"/>
          <w:b/>
          <w:bCs/>
        </w:rPr>
        <w:t>00pm AE</w:t>
      </w:r>
      <w:r w:rsidR="0064269B">
        <w:rPr>
          <w:rFonts w:asciiTheme="minorHAnsi" w:hAnsiTheme="minorHAnsi" w:cstheme="minorHAnsi"/>
          <w:b/>
          <w:bCs/>
        </w:rPr>
        <w:t>DT</w:t>
      </w:r>
      <w:r w:rsidR="007361FE">
        <w:rPr>
          <w:rFonts w:asciiTheme="minorHAnsi" w:hAnsiTheme="minorHAnsi" w:cstheme="minorHAnsi"/>
          <w:b/>
          <w:bCs/>
        </w:rPr>
        <w:t xml:space="preserve"> Friday 11</w:t>
      </w:r>
      <w:r w:rsidR="007361FE" w:rsidRPr="007361FE">
        <w:rPr>
          <w:rFonts w:asciiTheme="minorHAnsi" w:hAnsiTheme="minorHAnsi" w:cstheme="minorHAnsi"/>
          <w:b/>
          <w:bCs/>
          <w:vertAlign w:val="superscript"/>
        </w:rPr>
        <w:t>th</w:t>
      </w:r>
      <w:r w:rsidR="007361FE">
        <w:rPr>
          <w:rFonts w:asciiTheme="minorHAnsi" w:hAnsiTheme="minorHAnsi" w:cstheme="minorHAnsi"/>
          <w:b/>
          <w:bCs/>
        </w:rPr>
        <w:t xml:space="preserve"> April </w:t>
      </w:r>
      <w:r w:rsidR="00017526" w:rsidRPr="00017526">
        <w:rPr>
          <w:rFonts w:asciiTheme="minorHAnsi" w:hAnsiTheme="minorHAnsi" w:cstheme="minorHAnsi"/>
          <w:b/>
          <w:bCs/>
        </w:rPr>
        <w:t>202</w:t>
      </w:r>
      <w:r w:rsidR="007361FE">
        <w:rPr>
          <w:rFonts w:asciiTheme="minorHAnsi" w:hAnsiTheme="minorHAnsi" w:cstheme="minorHAnsi"/>
          <w:b/>
          <w:bCs/>
        </w:rPr>
        <w:t>5</w:t>
      </w:r>
      <w:r w:rsidRPr="00017526">
        <w:rPr>
          <w:rFonts w:asciiTheme="minorHAnsi" w:hAnsiTheme="minorHAnsi" w:cstheme="minorHAnsi"/>
          <w:b/>
          <w:bCs/>
        </w:rPr>
        <w:t>.</w:t>
      </w:r>
      <w:r w:rsidRPr="00A42052">
        <w:rPr>
          <w:rFonts w:asciiTheme="minorHAnsi" w:hAnsiTheme="minorHAnsi" w:cstheme="minorHAnsi"/>
          <w:b/>
          <w:bCs/>
        </w:rPr>
        <w:br w:type="page"/>
      </w:r>
    </w:p>
    <w:p w14:paraId="0FEE65B8" w14:textId="72CBC610" w:rsidR="00C52628" w:rsidRPr="00A42052" w:rsidRDefault="00C52628" w:rsidP="00C52628">
      <w:pPr>
        <w:pStyle w:val="ListParagraph"/>
        <w:numPr>
          <w:ilvl w:val="0"/>
          <w:numId w:val="1"/>
        </w:numPr>
        <w:rPr>
          <w:rFonts w:asciiTheme="minorHAnsi" w:hAnsiTheme="minorHAnsi" w:cstheme="minorHAnsi"/>
          <w:b/>
          <w:bCs/>
        </w:rPr>
      </w:pPr>
      <w:r w:rsidRPr="00A42052">
        <w:rPr>
          <w:rFonts w:asciiTheme="minorHAnsi" w:hAnsiTheme="minorHAnsi" w:cstheme="minorHAnsi"/>
          <w:b/>
          <w:bCs/>
        </w:rPr>
        <w:lastRenderedPageBreak/>
        <w:t>Basic Application Details:</w:t>
      </w:r>
    </w:p>
    <w:p w14:paraId="7AFAF6F6" w14:textId="77777777" w:rsidR="00C52628" w:rsidRPr="00A42052" w:rsidRDefault="00C52628" w:rsidP="00C52628">
      <w:pPr>
        <w:pStyle w:val="ListParagraph"/>
        <w:rPr>
          <w:rFonts w:asciiTheme="minorHAnsi" w:hAnsiTheme="minorHAnsi" w:cstheme="minorHAnsi"/>
        </w:rPr>
      </w:pPr>
    </w:p>
    <w:tbl>
      <w:tblPr>
        <w:tblStyle w:val="TableGrid"/>
        <w:tblW w:w="0" w:type="auto"/>
        <w:tblLook w:val="04A0" w:firstRow="1" w:lastRow="0" w:firstColumn="1" w:lastColumn="0" w:noHBand="0" w:noVBand="1"/>
      </w:tblPr>
      <w:tblGrid>
        <w:gridCol w:w="2547"/>
        <w:gridCol w:w="6469"/>
      </w:tblGrid>
      <w:tr w:rsidR="00C52628" w:rsidRPr="00A42052" w14:paraId="3C750A88" w14:textId="77777777" w:rsidTr="00C52628">
        <w:tc>
          <w:tcPr>
            <w:tcW w:w="2547" w:type="dxa"/>
          </w:tcPr>
          <w:p w14:paraId="457AD085" w14:textId="73A6B3D4" w:rsidR="00C52628" w:rsidRPr="00A42052" w:rsidRDefault="00C52628" w:rsidP="00C52628">
            <w:pPr>
              <w:rPr>
                <w:rFonts w:asciiTheme="minorHAnsi" w:hAnsiTheme="minorHAnsi" w:cstheme="minorHAnsi"/>
              </w:rPr>
            </w:pPr>
            <w:r w:rsidRPr="00A42052">
              <w:rPr>
                <w:rFonts w:asciiTheme="minorHAnsi" w:hAnsiTheme="minorHAnsi" w:cstheme="minorHAnsi"/>
              </w:rPr>
              <w:t>Applicant Name</w:t>
            </w:r>
          </w:p>
        </w:tc>
        <w:tc>
          <w:tcPr>
            <w:tcW w:w="6469" w:type="dxa"/>
          </w:tcPr>
          <w:p w14:paraId="139E56CF" w14:textId="77777777" w:rsidR="00C52628" w:rsidRPr="00A42052" w:rsidRDefault="00C52628" w:rsidP="00C52628">
            <w:pPr>
              <w:rPr>
                <w:rFonts w:asciiTheme="minorHAnsi" w:hAnsiTheme="minorHAnsi" w:cstheme="minorHAnsi"/>
              </w:rPr>
            </w:pPr>
          </w:p>
        </w:tc>
      </w:tr>
      <w:tr w:rsidR="00C52628" w:rsidRPr="00A42052" w14:paraId="3BC33ADD" w14:textId="77777777" w:rsidTr="00C52628">
        <w:tc>
          <w:tcPr>
            <w:tcW w:w="2547" w:type="dxa"/>
          </w:tcPr>
          <w:p w14:paraId="7121DA3F" w14:textId="5EEAD430" w:rsidR="00C52628" w:rsidRPr="00A42052" w:rsidRDefault="00C52628" w:rsidP="00C52628">
            <w:pPr>
              <w:rPr>
                <w:rFonts w:asciiTheme="minorHAnsi" w:hAnsiTheme="minorHAnsi" w:cstheme="minorHAnsi"/>
              </w:rPr>
            </w:pPr>
            <w:r w:rsidRPr="00A42052">
              <w:rPr>
                <w:rFonts w:asciiTheme="minorHAnsi" w:hAnsiTheme="minorHAnsi" w:cstheme="minorHAnsi"/>
              </w:rPr>
              <w:t>Deakin Email Address</w:t>
            </w:r>
          </w:p>
        </w:tc>
        <w:tc>
          <w:tcPr>
            <w:tcW w:w="6469" w:type="dxa"/>
          </w:tcPr>
          <w:p w14:paraId="3ABE90BB" w14:textId="77777777" w:rsidR="00C52628" w:rsidRPr="00A42052" w:rsidRDefault="00C52628" w:rsidP="00C52628">
            <w:pPr>
              <w:rPr>
                <w:rFonts w:asciiTheme="minorHAnsi" w:hAnsiTheme="minorHAnsi" w:cstheme="minorHAnsi"/>
              </w:rPr>
            </w:pPr>
          </w:p>
        </w:tc>
      </w:tr>
      <w:tr w:rsidR="00C52628" w:rsidRPr="00A42052" w14:paraId="0EA0387B" w14:textId="77777777" w:rsidTr="00C52628">
        <w:tc>
          <w:tcPr>
            <w:tcW w:w="2547" w:type="dxa"/>
          </w:tcPr>
          <w:p w14:paraId="4BB5FD76" w14:textId="7154F286" w:rsidR="00C52628" w:rsidRPr="00A42052" w:rsidRDefault="00C52628" w:rsidP="00C52628">
            <w:pPr>
              <w:rPr>
                <w:rFonts w:asciiTheme="minorHAnsi" w:hAnsiTheme="minorHAnsi" w:cstheme="minorHAnsi"/>
              </w:rPr>
            </w:pPr>
            <w:r w:rsidRPr="00A42052">
              <w:rPr>
                <w:rFonts w:asciiTheme="minorHAnsi" w:hAnsiTheme="minorHAnsi" w:cstheme="minorHAnsi"/>
              </w:rPr>
              <w:t>School</w:t>
            </w:r>
          </w:p>
        </w:tc>
        <w:tc>
          <w:tcPr>
            <w:tcW w:w="6469" w:type="dxa"/>
          </w:tcPr>
          <w:p w14:paraId="1FC97528" w14:textId="77777777" w:rsidR="00C52628" w:rsidRPr="00A42052" w:rsidRDefault="00C52628" w:rsidP="00C52628">
            <w:pPr>
              <w:rPr>
                <w:rFonts w:asciiTheme="minorHAnsi" w:hAnsiTheme="minorHAnsi" w:cstheme="minorHAnsi"/>
              </w:rPr>
            </w:pPr>
          </w:p>
        </w:tc>
      </w:tr>
      <w:tr w:rsidR="00C52628" w:rsidRPr="00A42052" w14:paraId="5A90A971" w14:textId="77777777" w:rsidTr="00C52628">
        <w:tc>
          <w:tcPr>
            <w:tcW w:w="2547" w:type="dxa"/>
          </w:tcPr>
          <w:p w14:paraId="33A37BF5" w14:textId="0B4A477A" w:rsidR="00C52628" w:rsidRPr="00A42052" w:rsidRDefault="00C52628" w:rsidP="00C52628">
            <w:pPr>
              <w:rPr>
                <w:rFonts w:asciiTheme="minorHAnsi" w:hAnsiTheme="minorHAnsi" w:cstheme="minorHAnsi"/>
              </w:rPr>
            </w:pPr>
            <w:r w:rsidRPr="00A42052">
              <w:rPr>
                <w:rFonts w:asciiTheme="minorHAnsi" w:hAnsiTheme="minorHAnsi" w:cstheme="minorHAnsi"/>
              </w:rPr>
              <w:t>Faculty</w:t>
            </w:r>
          </w:p>
        </w:tc>
        <w:tc>
          <w:tcPr>
            <w:tcW w:w="6469" w:type="dxa"/>
          </w:tcPr>
          <w:p w14:paraId="21D74577" w14:textId="77777777" w:rsidR="00C52628" w:rsidRPr="00A42052" w:rsidRDefault="00C52628" w:rsidP="00C52628">
            <w:pPr>
              <w:rPr>
                <w:rFonts w:asciiTheme="minorHAnsi" w:hAnsiTheme="minorHAnsi" w:cstheme="minorHAnsi"/>
              </w:rPr>
            </w:pPr>
          </w:p>
        </w:tc>
      </w:tr>
      <w:tr w:rsidR="00C52628" w:rsidRPr="00A42052" w14:paraId="73DE6ECA" w14:textId="77777777" w:rsidTr="00C52628">
        <w:tc>
          <w:tcPr>
            <w:tcW w:w="2547" w:type="dxa"/>
          </w:tcPr>
          <w:p w14:paraId="7AC12B44" w14:textId="14DA7C10" w:rsidR="00C52628" w:rsidRPr="00A42052" w:rsidRDefault="00C52628" w:rsidP="00C52628">
            <w:pPr>
              <w:rPr>
                <w:rFonts w:asciiTheme="minorHAnsi" w:hAnsiTheme="minorHAnsi" w:cstheme="minorHAnsi"/>
              </w:rPr>
            </w:pPr>
            <w:r w:rsidRPr="00A42052">
              <w:rPr>
                <w:rFonts w:asciiTheme="minorHAnsi" w:hAnsiTheme="minorHAnsi" w:cstheme="minorHAnsi"/>
              </w:rPr>
              <w:t>SR</w:t>
            </w:r>
            <w:r w:rsidR="007361FE">
              <w:rPr>
                <w:rFonts w:asciiTheme="minorHAnsi" w:hAnsiTheme="minorHAnsi" w:cstheme="minorHAnsi"/>
              </w:rPr>
              <w:t>I</w:t>
            </w:r>
            <w:r w:rsidR="009427CF" w:rsidRPr="00A42052">
              <w:rPr>
                <w:rFonts w:asciiTheme="minorHAnsi" w:hAnsiTheme="minorHAnsi" w:cstheme="minorHAnsi"/>
              </w:rPr>
              <w:t>C</w:t>
            </w:r>
            <w:r w:rsidRPr="00A42052">
              <w:rPr>
                <w:rFonts w:asciiTheme="minorHAnsi" w:hAnsiTheme="minorHAnsi" w:cstheme="minorHAnsi"/>
              </w:rPr>
              <w:t xml:space="preserve"> (if applicable)</w:t>
            </w:r>
          </w:p>
        </w:tc>
        <w:tc>
          <w:tcPr>
            <w:tcW w:w="6469" w:type="dxa"/>
          </w:tcPr>
          <w:p w14:paraId="5FA5BA06" w14:textId="77777777" w:rsidR="00C52628" w:rsidRPr="00A42052" w:rsidRDefault="00C52628" w:rsidP="00C52628">
            <w:pPr>
              <w:rPr>
                <w:rFonts w:asciiTheme="minorHAnsi" w:hAnsiTheme="minorHAnsi" w:cstheme="minorHAnsi"/>
              </w:rPr>
            </w:pPr>
          </w:p>
        </w:tc>
      </w:tr>
      <w:tr w:rsidR="00C52628" w:rsidRPr="00A42052" w14:paraId="1235CB4E" w14:textId="77777777" w:rsidTr="00C52628">
        <w:tc>
          <w:tcPr>
            <w:tcW w:w="2547" w:type="dxa"/>
          </w:tcPr>
          <w:p w14:paraId="374D29D4" w14:textId="29C6FD66" w:rsidR="00C52628" w:rsidRPr="00A42052" w:rsidRDefault="009427CF" w:rsidP="00C52628">
            <w:pPr>
              <w:rPr>
                <w:rFonts w:asciiTheme="minorHAnsi" w:hAnsiTheme="minorHAnsi" w:cstheme="minorHAnsi"/>
              </w:rPr>
            </w:pPr>
            <w:r w:rsidRPr="00A42052">
              <w:rPr>
                <w:rFonts w:asciiTheme="minorHAnsi" w:hAnsiTheme="minorHAnsi" w:cstheme="minorHAnsi"/>
              </w:rPr>
              <w:t>Project</w:t>
            </w:r>
            <w:r w:rsidR="00C52628" w:rsidRPr="00A42052">
              <w:rPr>
                <w:rFonts w:asciiTheme="minorHAnsi" w:hAnsiTheme="minorHAnsi" w:cstheme="minorHAnsi"/>
              </w:rPr>
              <w:t xml:space="preserve"> Title</w:t>
            </w:r>
          </w:p>
        </w:tc>
        <w:tc>
          <w:tcPr>
            <w:tcW w:w="6469" w:type="dxa"/>
          </w:tcPr>
          <w:p w14:paraId="264A79F7" w14:textId="77777777" w:rsidR="00C52628" w:rsidRPr="00A42052" w:rsidRDefault="00C52628" w:rsidP="00C52628">
            <w:pPr>
              <w:rPr>
                <w:rFonts w:asciiTheme="minorHAnsi" w:hAnsiTheme="minorHAnsi" w:cstheme="minorHAnsi"/>
              </w:rPr>
            </w:pPr>
          </w:p>
        </w:tc>
      </w:tr>
    </w:tbl>
    <w:p w14:paraId="37406920" w14:textId="6AD11CB6" w:rsidR="00C52628" w:rsidRPr="00A42052" w:rsidRDefault="00C52628" w:rsidP="00C52628">
      <w:pPr>
        <w:rPr>
          <w:rFonts w:asciiTheme="minorHAnsi" w:hAnsiTheme="minorHAnsi" w:cstheme="minorHAnsi"/>
        </w:rPr>
      </w:pPr>
    </w:p>
    <w:p w14:paraId="73476FD8" w14:textId="169AA9E2" w:rsidR="00C52628" w:rsidRPr="00A42052" w:rsidRDefault="00C52628" w:rsidP="00C52628">
      <w:pPr>
        <w:rPr>
          <w:rFonts w:asciiTheme="minorHAnsi" w:hAnsiTheme="minorHAnsi" w:cstheme="minorHAnsi"/>
        </w:rPr>
      </w:pPr>
    </w:p>
    <w:p w14:paraId="4673F2AE" w14:textId="7190036D" w:rsidR="00C52628" w:rsidRPr="00A42052" w:rsidRDefault="00C52628" w:rsidP="00C52628">
      <w:pPr>
        <w:pStyle w:val="ListParagraph"/>
        <w:numPr>
          <w:ilvl w:val="0"/>
          <w:numId w:val="1"/>
        </w:numPr>
        <w:rPr>
          <w:rFonts w:asciiTheme="minorHAnsi" w:hAnsiTheme="minorHAnsi" w:cstheme="minorHAnsi"/>
          <w:b/>
          <w:bCs/>
        </w:rPr>
      </w:pPr>
      <w:r w:rsidRPr="00A42052">
        <w:rPr>
          <w:rFonts w:asciiTheme="minorHAnsi" w:hAnsiTheme="minorHAnsi" w:cstheme="minorHAnsi"/>
          <w:b/>
          <w:bCs/>
        </w:rPr>
        <w:t>Project Details</w:t>
      </w:r>
    </w:p>
    <w:p w14:paraId="3CE06768" w14:textId="717BD9F0" w:rsidR="00C52628" w:rsidRPr="00A42052" w:rsidRDefault="00C52628" w:rsidP="00C52628">
      <w:pPr>
        <w:rPr>
          <w:rFonts w:asciiTheme="minorHAnsi" w:hAnsiTheme="minorHAnsi" w:cstheme="minorHAnsi"/>
        </w:rPr>
      </w:pPr>
    </w:p>
    <w:tbl>
      <w:tblPr>
        <w:tblStyle w:val="TableGrid"/>
        <w:tblW w:w="0" w:type="auto"/>
        <w:tblLook w:val="04A0" w:firstRow="1" w:lastRow="0" w:firstColumn="1" w:lastColumn="0" w:noHBand="0" w:noVBand="1"/>
      </w:tblPr>
      <w:tblGrid>
        <w:gridCol w:w="421"/>
        <w:gridCol w:w="8595"/>
      </w:tblGrid>
      <w:tr w:rsidR="00C52628" w:rsidRPr="00A42052" w14:paraId="7BDC2D1D" w14:textId="77777777" w:rsidTr="008E31EF">
        <w:tc>
          <w:tcPr>
            <w:tcW w:w="9016" w:type="dxa"/>
            <w:gridSpan w:val="2"/>
          </w:tcPr>
          <w:p w14:paraId="73EA3ABC" w14:textId="4C7FC22B" w:rsidR="00C52628" w:rsidRPr="00017526" w:rsidRDefault="00C52628" w:rsidP="00C52628">
            <w:pPr>
              <w:pStyle w:val="ListParagraph"/>
              <w:numPr>
                <w:ilvl w:val="0"/>
                <w:numId w:val="4"/>
              </w:numPr>
              <w:ind w:left="314"/>
              <w:rPr>
                <w:rFonts w:asciiTheme="minorHAnsi" w:hAnsiTheme="minorHAnsi" w:cstheme="minorHAnsi"/>
                <w:b/>
                <w:bCs/>
              </w:rPr>
            </w:pPr>
            <w:r w:rsidRPr="00017526">
              <w:rPr>
                <w:rFonts w:asciiTheme="minorHAnsi" w:hAnsiTheme="minorHAnsi" w:cstheme="minorHAnsi"/>
                <w:b/>
                <w:bCs/>
              </w:rPr>
              <w:t xml:space="preserve">Priority Area </w:t>
            </w:r>
            <w:r w:rsidRPr="00017526">
              <w:rPr>
                <w:rFonts w:asciiTheme="minorHAnsi" w:hAnsiTheme="minorHAnsi" w:cstheme="minorHAnsi"/>
              </w:rPr>
              <w:t>– Please indicate which priority area you are applying to.</w:t>
            </w:r>
            <w:r w:rsidRPr="00017526">
              <w:rPr>
                <w:rFonts w:asciiTheme="minorHAnsi" w:hAnsiTheme="minorHAnsi" w:cstheme="minorHAnsi"/>
                <w:b/>
                <w:bCs/>
              </w:rPr>
              <w:t xml:space="preserve"> </w:t>
            </w:r>
          </w:p>
        </w:tc>
      </w:tr>
      <w:tr w:rsidR="00C52628" w:rsidRPr="00A42052" w14:paraId="46EF0ED2" w14:textId="77777777" w:rsidTr="00C52628">
        <w:tc>
          <w:tcPr>
            <w:tcW w:w="421" w:type="dxa"/>
            <w:vAlign w:val="center"/>
          </w:tcPr>
          <w:p w14:paraId="48BBA440" w14:textId="77777777" w:rsidR="00C52628" w:rsidRPr="00A42052" w:rsidRDefault="00C52628" w:rsidP="00C52628">
            <w:pPr>
              <w:jc w:val="center"/>
              <w:rPr>
                <w:rFonts w:asciiTheme="minorHAnsi" w:hAnsiTheme="minorHAnsi" w:cstheme="minorHAnsi"/>
              </w:rPr>
            </w:pPr>
          </w:p>
        </w:tc>
        <w:tc>
          <w:tcPr>
            <w:tcW w:w="8595" w:type="dxa"/>
          </w:tcPr>
          <w:p w14:paraId="2EB7FF85" w14:textId="77777777" w:rsidR="00A42052" w:rsidRPr="00A42052" w:rsidRDefault="00A42052" w:rsidP="00A42052">
            <w:pPr>
              <w:pStyle w:val="Default"/>
              <w:rPr>
                <w:rFonts w:asciiTheme="minorHAnsi" w:hAnsiTheme="minorHAnsi" w:cstheme="minorHAnsi"/>
              </w:rPr>
            </w:pPr>
            <w:r w:rsidRPr="00A42052">
              <w:rPr>
                <w:rFonts w:asciiTheme="minorHAnsi" w:hAnsiTheme="minorHAnsi" w:cstheme="minorHAnsi"/>
                <w:b/>
                <w:bCs/>
              </w:rPr>
              <w:t xml:space="preserve">Indo-Australian Science and Technology Fund </w:t>
            </w:r>
            <w:r w:rsidRPr="00A42052">
              <w:rPr>
                <w:rFonts w:asciiTheme="minorHAnsi" w:hAnsiTheme="minorHAnsi" w:cstheme="minorHAnsi"/>
                <w:b/>
                <w:bCs/>
                <w:i/>
                <w:iCs/>
              </w:rPr>
              <w:t xml:space="preserve">(administered by the Department of Science and Technology (DST) in India) </w:t>
            </w:r>
          </w:p>
          <w:p w14:paraId="1FFF177B" w14:textId="77777777" w:rsidR="00D3798D" w:rsidRDefault="00D3798D" w:rsidP="00D3798D">
            <w:pPr>
              <w:pStyle w:val="ListBullet"/>
              <w:numPr>
                <w:ilvl w:val="0"/>
                <w:numId w:val="3"/>
              </w:numPr>
            </w:pPr>
            <w:r>
              <w:t>critical minerals processing technologies and methods</w:t>
            </w:r>
          </w:p>
          <w:p w14:paraId="1834900B" w14:textId="77777777" w:rsidR="00D3798D" w:rsidRDefault="00D3798D" w:rsidP="00D3798D">
            <w:pPr>
              <w:pStyle w:val="ListBullet"/>
              <w:numPr>
                <w:ilvl w:val="0"/>
                <w:numId w:val="3"/>
              </w:numPr>
            </w:pPr>
            <w:r>
              <w:t>quantum computing and communications</w:t>
            </w:r>
          </w:p>
          <w:p w14:paraId="619908AF" w14:textId="6179AE7D" w:rsidR="00C52628" w:rsidRPr="00D3798D" w:rsidRDefault="00D3798D" w:rsidP="00D3798D">
            <w:pPr>
              <w:pStyle w:val="ListBullet"/>
              <w:numPr>
                <w:ilvl w:val="0"/>
                <w:numId w:val="3"/>
              </w:numPr>
            </w:pPr>
            <w:r>
              <w:t>remanufacturing and product end-of-use recovery including electronic waste recycling</w:t>
            </w:r>
          </w:p>
        </w:tc>
      </w:tr>
      <w:tr w:rsidR="00C52628" w:rsidRPr="00A42052" w14:paraId="73D6192F" w14:textId="77777777" w:rsidTr="00C52628">
        <w:tc>
          <w:tcPr>
            <w:tcW w:w="421" w:type="dxa"/>
            <w:vAlign w:val="center"/>
          </w:tcPr>
          <w:p w14:paraId="5C1861AF" w14:textId="77777777" w:rsidR="00C52628" w:rsidRPr="00A42052" w:rsidRDefault="00C52628" w:rsidP="00C52628">
            <w:pPr>
              <w:jc w:val="center"/>
              <w:rPr>
                <w:rFonts w:asciiTheme="minorHAnsi" w:hAnsiTheme="minorHAnsi" w:cstheme="minorHAnsi"/>
              </w:rPr>
            </w:pPr>
          </w:p>
        </w:tc>
        <w:tc>
          <w:tcPr>
            <w:tcW w:w="8595" w:type="dxa"/>
          </w:tcPr>
          <w:p w14:paraId="09E1FD06" w14:textId="77777777" w:rsidR="00A42052" w:rsidRPr="00A42052" w:rsidRDefault="00A42052" w:rsidP="00A42052">
            <w:pPr>
              <w:pStyle w:val="Default"/>
              <w:rPr>
                <w:rFonts w:asciiTheme="minorHAnsi" w:hAnsiTheme="minorHAnsi" w:cstheme="minorHAnsi"/>
              </w:rPr>
            </w:pPr>
            <w:r w:rsidRPr="00A42052">
              <w:rPr>
                <w:rFonts w:asciiTheme="minorHAnsi" w:hAnsiTheme="minorHAnsi" w:cstheme="minorHAnsi"/>
                <w:b/>
                <w:bCs/>
              </w:rPr>
              <w:t xml:space="preserve">Indo-Australian Biotechnology Fund </w:t>
            </w:r>
            <w:r w:rsidRPr="00A42052">
              <w:rPr>
                <w:rFonts w:asciiTheme="minorHAnsi" w:hAnsiTheme="minorHAnsi" w:cstheme="minorHAnsi"/>
                <w:b/>
                <w:bCs/>
                <w:i/>
                <w:iCs/>
              </w:rPr>
              <w:t xml:space="preserve">(administered by the Department of Biotechnology (DBT) in India) </w:t>
            </w:r>
          </w:p>
          <w:p w14:paraId="54A19B23" w14:textId="77777777" w:rsidR="00D3798D" w:rsidRDefault="00D3798D" w:rsidP="00D3798D">
            <w:pPr>
              <w:pStyle w:val="ListBullet"/>
              <w:numPr>
                <w:ilvl w:val="0"/>
                <w:numId w:val="2"/>
              </w:numPr>
            </w:pPr>
            <w:r>
              <w:t>biomanufacturing for industrial and consumer products, including biochemicals, biofuels and novel bio-based materials</w:t>
            </w:r>
          </w:p>
          <w:p w14:paraId="56C97F01" w14:textId="77777777" w:rsidR="00D3798D" w:rsidRDefault="00D3798D" w:rsidP="00D3798D">
            <w:pPr>
              <w:pStyle w:val="ListBullet"/>
              <w:numPr>
                <w:ilvl w:val="0"/>
                <w:numId w:val="2"/>
              </w:numPr>
            </w:pPr>
            <w:r>
              <w:t>biotechnology for improved agricultural productivity and climate resilience (including food security or renewable feedstocks)</w:t>
            </w:r>
          </w:p>
          <w:p w14:paraId="2E6856C9" w14:textId="76B4FBE9" w:rsidR="00C52628" w:rsidRPr="00D3798D" w:rsidRDefault="00D3798D" w:rsidP="00D3798D">
            <w:pPr>
              <w:pStyle w:val="ListBullet"/>
              <w:numPr>
                <w:ilvl w:val="0"/>
                <w:numId w:val="2"/>
              </w:numPr>
            </w:pPr>
            <w:r>
              <w:t>RNA vaccines and biotherapeutics (immunotherapy)</w:t>
            </w:r>
          </w:p>
        </w:tc>
      </w:tr>
    </w:tbl>
    <w:p w14:paraId="3764CB1E" w14:textId="7268A867" w:rsidR="00C52628" w:rsidRPr="00A42052" w:rsidRDefault="00C52628" w:rsidP="00C52628">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C52628" w:rsidRPr="00A42052" w14:paraId="514B4E7F" w14:textId="77777777" w:rsidTr="00C52628">
        <w:tc>
          <w:tcPr>
            <w:tcW w:w="9016" w:type="dxa"/>
          </w:tcPr>
          <w:p w14:paraId="57ED9A75" w14:textId="6152A31F" w:rsidR="00C52628" w:rsidRPr="00A42052" w:rsidRDefault="00C52628" w:rsidP="00C52628">
            <w:pPr>
              <w:pStyle w:val="ListParagraph"/>
              <w:numPr>
                <w:ilvl w:val="0"/>
                <w:numId w:val="4"/>
              </w:numPr>
              <w:ind w:left="314"/>
              <w:rPr>
                <w:rFonts w:asciiTheme="minorHAnsi" w:hAnsiTheme="minorHAnsi" w:cstheme="minorHAnsi"/>
              </w:rPr>
            </w:pPr>
            <w:r w:rsidRPr="00A42052">
              <w:rPr>
                <w:rFonts w:asciiTheme="minorHAnsi" w:hAnsiTheme="minorHAnsi" w:cstheme="minorHAnsi"/>
                <w:b/>
                <w:bCs/>
              </w:rPr>
              <w:t>Project Overview</w:t>
            </w:r>
            <w:r w:rsidRPr="00A42052">
              <w:rPr>
                <w:rFonts w:asciiTheme="minorHAnsi" w:hAnsiTheme="minorHAnsi" w:cstheme="minorHAnsi"/>
              </w:rPr>
              <w:t xml:space="preserve"> – provide a maximum half-page overview of your project proposal</w:t>
            </w:r>
          </w:p>
        </w:tc>
      </w:tr>
      <w:tr w:rsidR="00C52628" w:rsidRPr="00A42052" w14:paraId="53727A7F" w14:textId="77777777" w:rsidTr="00C52628">
        <w:trPr>
          <w:trHeight w:val="6066"/>
        </w:trPr>
        <w:tc>
          <w:tcPr>
            <w:tcW w:w="9016" w:type="dxa"/>
          </w:tcPr>
          <w:p w14:paraId="510F4FBA" w14:textId="77777777" w:rsidR="00C52628" w:rsidRPr="00A42052" w:rsidRDefault="00C52628" w:rsidP="00C52628">
            <w:pPr>
              <w:rPr>
                <w:rFonts w:asciiTheme="minorHAnsi" w:hAnsiTheme="minorHAnsi" w:cstheme="minorHAnsi"/>
              </w:rPr>
            </w:pPr>
          </w:p>
        </w:tc>
      </w:tr>
    </w:tbl>
    <w:p w14:paraId="21F02279" w14:textId="509FD9E6" w:rsidR="00C52628" w:rsidRPr="00A42052" w:rsidRDefault="00C52628">
      <w:pPr>
        <w:rPr>
          <w:rFonts w:asciiTheme="minorHAnsi" w:hAnsiTheme="minorHAnsi" w:cstheme="minorHAnsi"/>
        </w:rPr>
      </w:pPr>
    </w:p>
    <w:p w14:paraId="1F773DEC" w14:textId="3C8F59C1" w:rsidR="009427CF" w:rsidRPr="00A42052" w:rsidRDefault="009427CF">
      <w:pPr>
        <w:rPr>
          <w:rFonts w:asciiTheme="minorHAnsi" w:hAnsiTheme="minorHAnsi" w:cstheme="minorHAnsi"/>
        </w:rPr>
      </w:pPr>
    </w:p>
    <w:p w14:paraId="627324D7" w14:textId="7659433D" w:rsidR="009427CF" w:rsidRPr="00A42052" w:rsidRDefault="009427CF">
      <w:pPr>
        <w:rPr>
          <w:rFonts w:asciiTheme="minorHAnsi" w:hAnsiTheme="minorHAnsi" w:cstheme="minorHAnsi"/>
        </w:rPr>
      </w:pPr>
    </w:p>
    <w:p w14:paraId="59757405" w14:textId="77777777" w:rsidR="009427CF" w:rsidRPr="00A42052" w:rsidRDefault="009427CF">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C52628" w:rsidRPr="00A42052" w14:paraId="424C1291" w14:textId="77777777" w:rsidTr="00C52628">
        <w:tc>
          <w:tcPr>
            <w:tcW w:w="9016" w:type="dxa"/>
          </w:tcPr>
          <w:p w14:paraId="5400EB34" w14:textId="7ACA7C44" w:rsidR="00C52628" w:rsidRPr="00A42052" w:rsidRDefault="00C52628" w:rsidP="00C52628">
            <w:pPr>
              <w:pStyle w:val="ListParagraph"/>
              <w:numPr>
                <w:ilvl w:val="0"/>
                <w:numId w:val="4"/>
              </w:numPr>
              <w:ind w:left="314"/>
              <w:rPr>
                <w:rFonts w:asciiTheme="minorHAnsi" w:hAnsiTheme="minorHAnsi" w:cstheme="minorHAnsi"/>
              </w:rPr>
            </w:pPr>
            <w:r w:rsidRPr="009A4F51">
              <w:rPr>
                <w:rFonts w:asciiTheme="minorHAnsi" w:hAnsiTheme="minorHAnsi" w:cstheme="minorHAnsi"/>
                <w:b/>
                <w:bCs/>
              </w:rPr>
              <w:t xml:space="preserve">Assessment Criteria - </w:t>
            </w:r>
            <w:r w:rsidRPr="009A4F51">
              <w:rPr>
                <w:rFonts w:asciiTheme="minorHAnsi" w:hAnsiTheme="minorHAnsi" w:cstheme="minorHAnsi"/>
              </w:rPr>
              <w:t>provide a brief overview of how your project will address the assessment criteria set out in Section 6 of the Guidelines (max</w:t>
            </w:r>
            <w:r w:rsidR="009427CF" w:rsidRPr="009A4F51">
              <w:rPr>
                <w:rFonts w:asciiTheme="minorHAnsi" w:hAnsiTheme="minorHAnsi" w:cstheme="minorHAnsi"/>
              </w:rPr>
              <w:t>.</w:t>
            </w:r>
            <w:r w:rsidRPr="009A4F51">
              <w:rPr>
                <w:rFonts w:asciiTheme="minorHAnsi" w:hAnsiTheme="minorHAnsi" w:cstheme="minorHAnsi"/>
              </w:rPr>
              <w:t xml:space="preserve"> 1 paragraph per criterion)</w:t>
            </w:r>
          </w:p>
        </w:tc>
      </w:tr>
      <w:tr w:rsidR="00C52628" w:rsidRPr="00A42052" w14:paraId="3C3F700D" w14:textId="77777777" w:rsidTr="00D3798D">
        <w:trPr>
          <w:trHeight w:val="3050"/>
        </w:trPr>
        <w:tc>
          <w:tcPr>
            <w:tcW w:w="9016" w:type="dxa"/>
          </w:tcPr>
          <w:p w14:paraId="52EFC61F" w14:textId="77777777" w:rsidR="00C52628" w:rsidRPr="00A42052" w:rsidRDefault="00C52628" w:rsidP="002C2F76">
            <w:pPr>
              <w:rPr>
                <w:rFonts w:asciiTheme="minorHAnsi" w:hAnsiTheme="minorHAnsi" w:cstheme="minorHAnsi"/>
              </w:rPr>
            </w:pPr>
            <w:r w:rsidRPr="00A42052">
              <w:rPr>
                <w:rFonts w:asciiTheme="minorHAnsi" w:hAnsiTheme="minorHAnsi" w:cstheme="minorHAnsi"/>
              </w:rPr>
              <w:t>Criterion 1 - How your project will advance research in priority areas</w:t>
            </w:r>
          </w:p>
          <w:p w14:paraId="7B7114FF" w14:textId="36B182B2" w:rsidR="00C52628" w:rsidRPr="00A42052" w:rsidRDefault="00C52628" w:rsidP="002C2F76">
            <w:pPr>
              <w:rPr>
                <w:rFonts w:asciiTheme="minorHAnsi" w:hAnsiTheme="minorHAnsi" w:cstheme="minorHAnsi"/>
              </w:rPr>
            </w:pPr>
          </w:p>
        </w:tc>
      </w:tr>
      <w:tr w:rsidR="00C52628" w:rsidRPr="00A42052" w14:paraId="7458B9B3" w14:textId="77777777" w:rsidTr="00C52628">
        <w:trPr>
          <w:trHeight w:val="3288"/>
        </w:trPr>
        <w:tc>
          <w:tcPr>
            <w:tcW w:w="9016" w:type="dxa"/>
          </w:tcPr>
          <w:p w14:paraId="6911F4F5" w14:textId="77777777" w:rsidR="00C52628" w:rsidRPr="00A42052" w:rsidRDefault="00C52628" w:rsidP="002C2F76">
            <w:pPr>
              <w:rPr>
                <w:rFonts w:asciiTheme="minorHAnsi" w:hAnsiTheme="minorHAnsi" w:cstheme="minorHAnsi"/>
              </w:rPr>
            </w:pPr>
            <w:r w:rsidRPr="00A42052">
              <w:rPr>
                <w:rFonts w:asciiTheme="minorHAnsi" w:hAnsiTheme="minorHAnsi" w:cstheme="minorHAnsi"/>
              </w:rPr>
              <w:t>Criterion 2 - Your capacity, capability and resources to deliver the project</w:t>
            </w:r>
          </w:p>
          <w:p w14:paraId="4A673493" w14:textId="53907CD6" w:rsidR="00C52628" w:rsidRPr="00A42052" w:rsidRDefault="00C52628" w:rsidP="002C2F76">
            <w:pPr>
              <w:rPr>
                <w:rFonts w:asciiTheme="minorHAnsi" w:hAnsiTheme="minorHAnsi" w:cstheme="minorHAnsi"/>
              </w:rPr>
            </w:pPr>
          </w:p>
        </w:tc>
      </w:tr>
      <w:tr w:rsidR="00C52628" w:rsidRPr="00A42052" w14:paraId="74334695" w14:textId="77777777" w:rsidTr="00C52628">
        <w:trPr>
          <w:trHeight w:val="3288"/>
        </w:trPr>
        <w:tc>
          <w:tcPr>
            <w:tcW w:w="9016" w:type="dxa"/>
          </w:tcPr>
          <w:p w14:paraId="264377B1" w14:textId="77777777" w:rsidR="00C52628" w:rsidRPr="00A42052" w:rsidRDefault="00C52628" w:rsidP="002C2F76">
            <w:pPr>
              <w:rPr>
                <w:rFonts w:asciiTheme="minorHAnsi" w:hAnsiTheme="minorHAnsi" w:cstheme="minorHAnsi"/>
              </w:rPr>
            </w:pPr>
            <w:r w:rsidRPr="00A42052">
              <w:rPr>
                <w:rFonts w:asciiTheme="minorHAnsi" w:hAnsiTheme="minorHAnsi" w:cstheme="minorHAnsi"/>
              </w:rPr>
              <w:t>Criterion 3 - Benefits for both Australia and India</w:t>
            </w:r>
          </w:p>
          <w:p w14:paraId="420C7D64" w14:textId="70EF4553" w:rsidR="00C52628" w:rsidRPr="00A42052" w:rsidRDefault="00C52628" w:rsidP="002C2F76">
            <w:pPr>
              <w:rPr>
                <w:rFonts w:asciiTheme="minorHAnsi" w:hAnsiTheme="minorHAnsi" w:cstheme="minorHAnsi"/>
              </w:rPr>
            </w:pPr>
          </w:p>
        </w:tc>
      </w:tr>
    </w:tbl>
    <w:p w14:paraId="3411662A" w14:textId="213630C9" w:rsidR="00C52628" w:rsidRPr="00A42052" w:rsidRDefault="00C52628" w:rsidP="00C52628">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C52628" w:rsidRPr="00A42052" w14:paraId="36B06898" w14:textId="77777777" w:rsidTr="002C2F76">
        <w:tc>
          <w:tcPr>
            <w:tcW w:w="9016" w:type="dxa"/>
          </w:tcPr>
          <w:p w14:paraId="68B65A3B" w14:textId="0623502A" w:rsidR="00C52628" w:rsidRPr="00A42052" w:rsidRDefault="00C52628" w:rsidP="00C52628">
            <w:pPr>
              <w:pStyle w:val="ListParagraph"/>
              <w:numPr>
                <w:ilvl w:val="0"/>
                <w:numId w:val="4"/>
              </w:numPr>
              <w:ind w:left="314"/>
              <w:rPr>
                <w:rFonts w:asciiTheme="minorHAnsi" w:hAnsiTheme="minorHAnsi" w:cstheme="minorHAnsi"/>
              </w:rPr>
            </w:pPr>
            <w:r w:rsidRPr="00A42052">
              <w:rPr>
                <w:rFonts w:asciiTheme="minorHAnsi" w:hAnsiTheme="minorHAnsi" w:cstheme="minorHAnsi"/>
                <w:b/>
                <w:bCs/>
              </w:rPr>
              <w:t>Indicative Budget</w:t>
            </w:r>
            <w:r w:rsidRPr="00A42052">
              <w:rPr>
                <w:rFonts w:asciiTheme="minorHAnsi" w:hAnsiTheme="minorHAnsi" w:cstheme="minorHAnsi"/>
              </w:rPr>
              <w:t xml:space="preserve"> - indicate a notional budget that includes an estimate of the total budget bid to the Scheme and a brief overview of the nature of Deakin in-kind support that might be anticipated – NB a detailed budget breakdown is not required</w:t>
            </w:r>
            <w:r w:rsidR="00865C1E" w:rsidRPr="00A42052">
              <w:rPr>
                <w:rFonts w:asciiTheme="minorHAnsi" w:hAnsiTheme="minorHAnsi" w:cstheme="minorHAnsi"/>
              </w:rPr>
              <w:t xml:space="preserve"> for this NOIS</w:t>
            </w:r>
            <w:r w:rsidRPr="00A42052">
              <w:rPr>
                <w:rFonts w:asciiTheme="minorHAnsi" w:hAnsiTheme="minorHAnsi" w:cstheme="minorHAnsi"/>
              </w:rPr>
              <w:t>.</w:t>
            </w:r>
          </w:p>
        </w:tc>
      </w:tr>
      <w:tr w:rsidR="00C52628" w:rsidRPr="00A42052" w14:paraId="045E8B13" w14:textId="77777777" w:rsidTr="00C52628">
        <w:trPr>
          <w:trHeight w:val="2324"/>
        </w:trPr>
        <w:tc>
          <w:tcPr>
            <w:tcW w:w="9016" w:type="dxa"/>
          </w:tcPr>
          <w:p w14:paraId="28A95CEC" w14:textId="77777777" w:rsidR="00C52628" w:rsidRPr="00A42052" w:rsidRDefault="00C52628" w:rsidP="002C2F76">
            <w:pPr>
              <w:rPr>
                <w:rFonts w:asciiTheme="minorHAnsi" w:hAnsiTheme="minorHAnsi" w:cstheme="minorHAnsi"/>
              </w:rPr>
            </w:pPr>
          </w:p>
        </w:tc>
      </w:tr>
    </w:tbl>
    <w:p w14:paraId="598199BB" w14:textId="77777777" w:rsidR="00C52628" w:rsidRPr="00A42052" w:rsidRDefault="00C52628" w:rsidP="00D3798D">
      <w:pPr>
        <w:rPr>
          <w:rFonts w:asciiTheme="minorHAnsi" w:hAnsiTheme="minorHAnsi" w:cstheme="minorHAnsi"/>
        </w:rPr>
      </w:pPr>
    </w:p>
    <w:sectPr w:rsidR="00C52628" w:rsidRPr="00A42052" w:rsidSect="00017526">
      <w:footerReference w:type="default" r:id="rId8"/>
      <w:pgSz w:w="11906" w:h="16838"/>
      <w:pgMar w:top="568"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238DD" w14:textId="77777777" w:rsidR="00CA700F" w:rsidRDefault="00CA700F" w:rsidP="00CA700F">
      <w:r>
        <w:separator/>
      </w:r>
    </w:p>
  </w:endnote>
  <w:endnote w:type="continuationSeparator" w:id="0">
    <w:p w14:paraId="6CEF74B4" w14:textId="77777777" w:rsidR="00CA700F" w:rsidRDefault="00CA700F" w:rsidP="00CA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471E" w14:textId="68424138" w:rsidR="00CA700F" w:rsidRPr="00CA700F" w:rsidRDefault="000C3C2B" w:rsidP="00CA700F">
    <w:pPr>
      <w:pStyle w:val="Footer"/>
      <w:jc w:val="right"/>
      <w:rPr>
        <w:rFonts w:asciiTheme="minorHAnsi" w:hAnsiTheme="minorHAnsi" w:cstheme="minorHAnsi"/>
        <w:sz w:val="20"/>
        <w:szCs w:val="20"/>
      </w:rPr>
    </w:pPr>
    <w:r>
      <w:rPr>
        <w:rFonts w:asciiTheme="minorHAnsi" w:hAnsiTheme="minorHAnsi" w:cstheme="minorHAnsi"/>
        <w:sz w:val="20"/>
        <w:szCs w:val="20"/>
      </w:rPr>
      <w:t>10</w:t>
    </w:r>
    <w:r w:rsidR="00CA700F" w:rsidRPr="00CA700F">
      <w:rPr>
        <w:rFonts w:asciiTheme="minorHAnsi" w:hAnsiTheme="minorHAnsi" w:cstheme="minorHAnsi"/>
        <w:sz w:val="20"/>
        <w:szCs w:val="20"/>
      </w:rPr>
      <w:t xml:space="preserve"> February 202</w:t>
    </w:r>
    <w:r>
      <w:rPr>
        <w:rFonts w:asciiTheme="minorHAnsi" w:hAnsiTheme="minorHAnsi" w:cstheme="minorHAns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49DAF" w14:textId="77777777" w:rsidR="00CA700F" w:rsidRDefault="00CA700F" w:rsidP="00CA700F">
      <w:r>
        <w:separator/>
      </w:r>
    </w:p>
  </w:footnote>
  <w:footnote w:type="continuationSeparator" w:id="0">
    <w:p w14:paraId="05054B0F" w14:textId="77777777" w:rsidR="00CA700F" w:rsidRDefault="00CA700F" w:rsidP="00CA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60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5F6E42"/>
    <w:multiLevelType w:val="hybridMultilevel"/>
    <w:tmpl w:val="33BC3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9C053D"/>
    <w:multiLevelType w:val="hybridMultilevel"/>
    <w:tmpl w:val="4DC0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E1B0E52"/>
    <w:multiLevelType w:val="multilevel"/>
    <w:tmpl w:val="242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0930A1"/>
    <w:multiLevelType w:val="hybridMultilevel"/>
    <w:tmpl w:val="92DA2B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A0573C"/>
    <w:multiLevelType w:val="hybridMultilevel"/>
    <w:tmpl w:val="8F9CF5CC"/>
    <w:lvl w:ilvl="0" w:tplc="402C626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C1EA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45414BB"/>
    <w:multiLevelType w:val="hybridMultilevel"/>
    <w:tmpl w:val="502AAE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32190F"/>
    <w:multiLevelType w:val="hybridMultilevel"/>
    <w:tmpl w:val="24E84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442CF7"/>
    <w:multiLevelType w:val="hybridMultilevel"/>
    <w:tmpl w:val="7A68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63162"/>
    <w:multiLevelType w:val="hybridMultilevel"/>
    <w:tmpl w:val="59D4A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C07AB9"/>
    <w:multiLevelType w:val="multilevel"/>
    <w:tmpl w:val="A85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5217694">
    <w:abstractNumId w:val="8"/>
  </w:num>
  <w:num w:numId="2" w16cid:durableId="39405201">
    <w:abstractNumId w:val="10"/>
  </w:num>
  <w:num w:numId="3" w16cid:durableId="300379161">
    <w:abstractNumId w:val="1"/>
  </w:num>
  <w:num w:numId="4" w16cid:durableId="58136650">
    <w:abstractNumId w:val="6"/>
  </w:num>
  <w:num w:numId="5" w16cid:durableId="1067069460">
    <w:abstractNumId w:val="5"/>
  </w:num>
  <w:num w:numId="6" w16cid:durableId="1216509637">
    <w:abstractNumId w:val="2"/>
  </w:num>
  <w:num w:numId="7" w16cid:durableId="1427772633">
    <w:abstractNumId w:val="9"/>
  </w:num>
  <w:num w:numId="8" w16cid:durableId="2114326023">
    <w:abstractNumId w:val="11"/>
  </w:num>
  <w:num w:numId="9" w16cid:durableId="1198086283">
    <w:abstractNumId w:val="7"/>
  </w:num>
  <w:num w:numId="10" w16cid:durableId="1299413350">
    <w:abstractNumId w:val="0"/>
  </w:num>
  <w:num w:numId="11" w16cid:durableId="1667587672">
    <w:abstractNumId w:val="12"/>
  </w:num>
  <w:num w:numId="12" w16cid:durableId="988677567">
    <w:abstractNumId w:val="4"/>
  </w:num>
  <w:num w:numId="13" w16cid:durableId="18708696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28"/>
    <w:rsid w:val="00017526"/>
    <w:rsid w:val="000C3C2B"/>
    <w:rsid w:val="002B5A75"/>
    <w:rsid w:val="00364F35"/>
    <w:rsid w:val="0064269B"/>
    <w:rsid w:val="006636B9"/>
    <w:rsid w:val="007361FE"/>
    <w:rsid w:val="007B0E55"/>
    <w:rsid w:val="007D06EF"/>
    <w:rsid w:val="00865C1E"/>
    <w:rsid w:val="009427CF"/>
    <w:rsid w:val="009A4F51"/>
    <w:rsid w:val="00A42052"/>
    <w:rsid w:val="00B03477"/>
    <w:rsid w:val="00C52628"/>
    <w:rsid w:val="00CA690F"/>
    <w:rsid w:val="00CA700F"/>
    <w:rsid w:val="00D3798D"/>
    <w:rsid w:val="00E83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12CE"/>
  <w15:chartTrackingRefBased/>
  <w15:docId w15:val="{40884C36-E703-4A63-A5DD-7212CD5A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6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52628"/>
    <w:pPr>
      <w:keepNext/>
      <w:spacing w:before="120" w:after="120"/>
      <w:outlineLvl w:val="0"/>
    </w:pPr>
    <w:rPr>
      <w:rFonts w:ascii="Arial" w:hAnsi="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2628"/>
    <w:rPr>
      <w:rFonts w:ascii="Arial" w:eastAsia="Times New Roman" w:hAnsi="Arial" w:cs="Times New Roman"/>
      <w:b/>
      <w:bCs/>
      <w:sz w:val="28"/>
      <w:szCs w:val="24"/>
    </w:rPr>
  </w:style>
  <w:style w:type="table" w:styleId="TableGrid">
    <w:name w:val="Table Grid"/>
    <w:basedOn w:val="TableNormal"/>
    <w:uiPriority w:val="39"/>
    <w:rsid w:val="00C5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628"/>
    <w:pPr>
      <w:ind w:left="720"/>
      <w:contextualSpacing/>
    </w:pPr>
  </w:style>
  <w:style w:type="character" w:styleId="Hyperlink">
    <w:name w:val="Hyperlink"/>
    <w:basedOn w:val="DefaultParagraphFont"/>
    <w:uiPriority w:val="99"/>
    <w:unhideWhenUsed/>
    <w:rsid w:val="009427CF"/>
    <w:rPr>
      <w:color w:val="0563C1" w:themeColor="hyperlink"/>
      <w:u w:val="single"/>
    </w:rPr>
  </w:style>
  <w:style w:type="character" w:styleId="UnresolvedMention">
    <w:name w:val="Unresolved Mention"/>
    <w:basedOn w:val="DefaultParagraphFont"/>
    <w:uiPriority w:val="99"/>
    <w:semiHidden/>
    <w:unhideWhenUsed/>
    <w:rsid w:val="009427CF"/>
    <w:rPr>
      <w:color w:val="605E5C"/>
      <w:shd w:val="clear" w:color="auto" w:fill="E1DFDD"/>
    </w:rPr>
  </w:style>
  <w:style w:type="paragraph" w:styleId="Header">
    <w:name w:val="header"/>
    <w:basedOn w:val="Normal"/>
    <w:link w:val="HeaderChar"/>
    <w:uiPriority w:val="99"/>
    <w:unhideWhenUsed/>
    <w:rsid w:val="00CA700F"/>
    <w:pPr>
      <w:tabs>
        <w:tab w:val="center" w:pos="4513"/>
        <w:tab w:val="right" w:pos="9026"/>
      </w:tabs>
    </w:pPr>
  </w:style>
  <w:style w:type="character" w:customStyle="1" w:styleId="HeaderChar">
    <w:name w:val="Header Char"/>
    <w:basedOn w:val="DefaultParagraphFont"/>
    <w:link w:val="Header"/>
    <w:uiPriority w:val="99"/>
    <w:rsid w:val="00CA70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700F"/>
    <w:pPr>
      <w:tabs>
        <w:tab w:val="center" w:pos="4513"/>
        <w:tab w:val="right" w:pos="9026"/>
      </w:tabs>
    </w:pPr>
  </w:style>
  <w:style w:type="character" w:customStyle="1" w:styleId="FooterChar">
    <w:name w:val="Footer Char"/>
    <w:basedOn w:val="DefaultParagraphFont"/>
    <w:link w:val="Footer"/>
    <w:uiPriority w:val="99"/>
    <w:rsid w:val="00CA700F"/>
    <w:rPr>
      <w:rFonts w:ascii="Times New Roman" w:eastAsia="Times New Roman" w:hAnsi="Times New Roman" w:cs="Times New Roman"/>
      <w:sz w:val="24"/>
      <w:szCs w:val="24"/>
    </w:rPr>
  </w:style>
  <w:style w:type="paragraph" w:customStyle="1" w:styleId="Default">
    <w:name w:val="Default"/>
    <w:rsid w:val="00A42052"/>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qFormat/>
    <w:rsid w:val="00D3798D"/>
    <w:pPr>
      <w:numPr>
        <w:numId w:val="13"/>
      </w:numPr>
      <w:spacing w:before="40" w:after="80" w:line="280" w:lineRule="atLeas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49430">
      <w:bodyDiv w:val="1"/>
      <w:marLeft w:val="0"/>
      <w:marRight w:val="0"/>
      <w:marTop w:val="0"/>
      <w:marBottom w:val="0"/>
      <w:divBdr>
        <w:top w:val="none" w:sz="0" w:space="0" w:color="auto"/>
        <w:left w:val="none" w:sz="0" w:space="0" w:color="auto"/>
        <w:bottom w:val="none" w:sz="0" w:space="0" w:color="auto"/>
        <w:right w:val="none" w:sz="0" w:space="0" w:color="auto"/>
      </w:divBdr>
    </w:div>
    <w:div w:id="443616581">
      <w:bodyDiv w:val="1"/>
      <w:marLeft w:val="0"/>
      <w:marRight w:val="0"/>
      <w:marTop w:val="0"/>
      <w:marBottom w:val="0"/>
      <w:divBdr>
        <w:top w:val="none" w:sz="0" w:space="0" w:color="auto"/>
        <w:left w:val="none" w:sz="0" w:space="0" w:color="auto"/>
        <w:bottom w:val="none" w:sz="0" w:space="0" w:color="auto"/>
        <w:right w:val="none" w:sz="0" w:space="0" w:color="auto"/>
      </w:divBdr>
    </w:div>
    <w:div w:id="639842136">
      <w:bodyDiv w:val="1"/>
      <w:marLeft w:val="0"/>
      <w:marRight w:val="0"/>
      <w:marTop w:val="0"/>
      <w:marBottom w:val="0"/>
      <w:divBdr>
        <w:top w:val="none" w:sz="0" w:space="0" w:color="auto"/>
        <w:left w:val="none" w:sz="0" w:space="0" w:color="auto"/>
        <w:bottom w:val="none" w:sz="0" w:space="0" w:color="auto"/>
        <w:right w:val="none" w:sz="0" w:space="0" w:color="auto"/>
      </w:divBdr>
    </w:div>
    <w:div w:id="1572303233">
      <w:bodyDiv w:val="1"/>
      <w:marLeft w:val="0"/>
      <w:marRight w:val="0"/>
      <w:marTop w:val="0"/>
      <w:marBottom w:val="0"/>
      <w:divBdr>
        <w:top w:val="none" w:sz="0" w:space="0" w:color="auto"/>
        <w:left w:val="none" w:sz="0" w:space="0" w:color="auto"/>
        <w:bottom w:val="none" w:sz="0" w:space="0" w:color="auto"/>
        <w:right w:val="none" w:sz="0" w:space="0" w:color="auto"/>
      </w:divBdr>
    </w:div>
    <w:div w:id="1772777855">
      <w:bodyDiv w:val="1"/>
      <w:marLeft w:val="0"/>
      <w:marRight w:val="0"/>
      <w:marTop w:val="0"/>
      <w:marBottom w:val="0"/>
      <w:divBdr>
        <w:top w:val="none" w:sz="0" w:space="0" w:color="auto"/>
        <w:left w:val="none" w:sz="0" w:space="0" w:color="auto"/>
        <w:bottom w:val="none" w:sz="0" w:space="0" w:color="auto"/>
        <w:right w:val="none" w:sz="0" w:space="0" w:color="auto"/>
      </w:divBdr>
    </w:div>
    <w:div w:id="19138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earch-grants@deakin.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Spilstead</dc:creator>
  <cp:keywords/>
  <dc:description/>
  <cp:lastModifiedBy>Cassandra Mitchell</cp:lastModifiedBy>
  <cp:revision>11</cp:revision>
  <dcterms:created xsi:type="dcterms:W3CDTF">2023-02-02T22:25:00Z</dcterms:created>
  <dcterms:modified xsi:type="dcterms:W3CDTF">2025-02-10T01:59:00Z</dcterms:modified>
</cp:coreProperties>
</file>