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28" w:rsidRPr="002F53F1" w:rsidRDefault="006E3709">
      <w:pPr>
        <w:rPr>
          <w:b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52901" wp14:editId="55D60DB8">
                <wp:simplePos x="0" y="0"/>
                <wp:positionH relativeFrom="page">
                  <wp:posOffset>400050</wp:posOffset>
                </wp:positionH>
                <wp:positionV relativeFrom="page">
                  <wp:posOffset>361950</wp:posOffset>
                </wp:positionV>
                <wp:extent cx="6780530" cy="2038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143571" w:rsidRPr="00EC473E" w:rsidRDefault="00143571" w:rsidP="006E37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Worldly Black" w:hAnsi="Worldly Black" w:cs="Book Antiqua"/>
                                <w:caps/>
                                <w:color w:val="FFFFFF" w:themeColor="background1"/>
                                <w:sz w:val="68"/>
                                <w:szCs w:val="68"/>
                                <w:lang w:val="en-US"/>
                              </w:rPr>
                            </w:pPr>
                            <w:r>
                              <w:rPr>
                                <w:rFonts w:ascii="Worldly Black" w:hAnsi="Worldly Black" w:cs="Book Antiqua"/>
                                <w:b/>
                                <w:bCs/>
                                <w:caps/>
                                <w:color w:val="FFFFFF" w:themeColor="background1"/>
                                <w:sz w:val="68"/>
                                <w:szCs w:val="68"/>
                                <w:lang w:val="en-US"/>
                              </w:rPr>
                              <w:t>Australasian Economic Theory WORKSHOP</w:t>
                            </w:r>
                            <w:r w:rsidRPr="00EC473E">
                              <w:rPr>
                                <w:rFonts w:ascii="Worldly Black" w:hAnsi="Worldly Black" w:cs="Book Antiqua"/>
                                <w:b/>
                                <w:bCs/>
                                <w:caps/>
                                <w:color w:val="FFFFFF" w:themeColor="background1"/>
                                <w:sz w:val="68"/>
                                <w:szCs w:val="6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Worldly Black" w:hAnsi="Worldly Black" w:cs="Book Antiqua"/>
                                <w:b/>
                                <w:bCs/>
                                <w:caps/>
                                <w:color w:val="FFFFFF" w:themeColor="background1"/>
                                <w:sz w:val="68"/>
                                <w:szCs w:val="68"/>
                                <w:lang w:val="en-US"/>
                              </w:rPr>
                              <w:t>2015</w:t>
                            </w:r>
                          </w:p>
                          <w:p w:rsidR="00143571" w:rsidRDefault="00143571" w:rsidP="006E37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Worldly Black" w:hAnsi="Worldly Black" w:cs="Book Antiqua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143571" w:rsidRDefault="00143571" w:rsidP="006E37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Worldly Regular" w:hAnsi="Worldly Regular" w:cs="Book Antiqu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Worldly Regular" w:hAnsi="Worldly Regular" w:cs="Book Antiqu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Department of</w:t>
                            </w:r>
                            <w:r w:rsidRPr="00C06357">
                              <w:rPr>
                                <w:rFonts w:ascii="Worldly Regular" w:hAnsi="Worldly Regular" w:cs="Book Antiqu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Economic</w:t>
                            </w:r>
                            <w:r>
                              <w:rPr>
                                <w:rFonts w:ascii="Worldly Regular" w:hAnsi="Worldly Regular" w:cs="Book Antiqu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s, Deakin University</w:t>
                            </w:r>
                          </w:p>
                          <w:p w:rsidR="00143571" w:rsidRDefault="00143571" w:rsidP="00D11F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43571" w:rsidRPr="00D11FA3" w:rsidRDefault="00143571" w:rsidP="00D11F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Book Antiqu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1FA3">
                              <w:rPr>
                                <w:rFonts w:asciiTheme="minorHAnsi" w:hAnsiTheme="minorHAnsi" w:cs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Theme="minorHAnsi" w:hAnsiTheme="minorHAnsi" w:cs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D11FA3">
                              <w:rPr>
                                <w:rFonts w:asciiTheme="minorHAnsi" w:hAnsiTheme="minorHAnsi" w:cs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Wednesday till Friday 11-13 February 2015</w:t>
                            </w:r>
                            <w:r w:rsidRPr="00D11FA3">
                              <w:rPr>
                                <w:rFonts w:asciiTheme="minorHAnsi" w:hAnsiTheme="minorHAnsi" w:cs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</w:p>
                          <w:p w:rsidR="00143571" w:rsidRPr="00655CEA" w:rsidRDefault="00143571" w:rsidP="00D11FA3">
                            <w:pPr>
                              <w:rPr>
                                <w:rFonts w:asciiTheme="minorHAnsi" w:hAnsiTheme="minorHAnsi" w:cs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Location: Deakin Melbourne City Centre, 550 Bourke St. Level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5pt;margin-top:28.5pt;width:533.9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ubXgIAAKEEAAAOAAAAZHJzL2Uyb0RvYy54bWysVFFP2zAQfp+0/2D5vSQtLZSIFIWiTpMQ&#10;IJWJZ9dxaKTE59kuCZv23/nstMDYnqa9uOe7L+e777vr+UXfNuxJWVeTzvn4KOVMaUllrR9z/u1+&#10;NZpz5rzQpWhIq5w/K8cvFp8/nXcmUxPaUlMqy5BEu6wzOd96b7IkcXKrWuGOyCiNYEW2FR5X+5iU&#10;VnTI3jbJJE1Pko5saSxJ5Ry8V0OQL2L+qlLS31aVU541OUdtPp42nptwJotzkT1aYba13Jch/qGK&#10;VtQaj76muhJesJ2t/0jV1tKSo8ofSWoTqqpaqtgDuhmnH7pZb4VRsReQ48wrTe7/pZU3T3eW1SW0&#10;40yLFhLdq96zS+rZOLDTGZcBtDaA+R7ugNz7HZyh6b6ybfhFOwxx8Pz8ym1IJuE8OZ2ns2OEJGKT&#10;9Hh+PIvsJ2+fG+v8F0UtC0bOLcSLnIqna+fxJKAHSHhN06pumihgo39zADh4VJyA4WuRoRSYARmK&#10;iur8XM5OJ8Xp7Gx0UszGo+k4nY+KIp2MrlZFWqTT1fJsevkr9Iuch++TwMnQe7B8v+n3hGyofAZP&#10;loY5c0auavRyLZy/ExaDhf6xLP4WR9VQl3PaW5xtyf74mz/goTeinHUY1Jy77zthFWfNV41JOBtP&#10;p2Gy42WKdnCx7yOb9xG9a5eEXYDaqC6aAe+bg1lZah+wU0V4FSGhJd7OuT+YSz+sD3ZSqqKIIMyy&#10;Ef5ar40MqQPFQan7/kFYs5fTg74bOoy0yD6oOmAHGYudp6qOkgeCB1YhQbhgD6IY+50Ni/b+HlFv&#10;/yyLFwAAAP//AwBQSwMEFAAGAAgAAAAhAHygMmTeAAAACgEAAA8AAABkcnMvZG93bnJldi54bWxM&#10;j01PwzAMhu9I/IfISNxYMso+KHUnBOIKYnxI3LLGaysap2qytfx7vBOcLOu1Xj9PsZl8p440xDYw&#10;wnxmQBFXwbVcI7y/PV2tQcVk2dkuMCH8UIRNeX5W2NyFkV/puE21khKOuUVoUupzrWPVkLdxFnpi&#10;yfZh8DbJOtTaDXaUct/pa2OW2tuW5UNje3poqPreHjzCx/P+6/PGvNSPftGPYTKa/a1GvLyY7u9A&#10;JZrS3zGc8AUdSmHahQO7qDqEZSYqCWGxknnK55kRlx1Ctlob0GWh/yuUvwAAAP//AwBQSwECLQAU&#10;AAYACAAAACEAtoM4kv4AAADhAQAAEwAAAAAAAAAAAAAAAAAAAAAAW0NvbnRlbnRfVHlwZXNdLnht&#10;bFBLAQItABQABgAIAAAAIQA4/SH/1gAAAJQBAAALAAAAAAAAAAAAAAAAAC8BAABfcmVscy8ucmVs&#10;c1BLAQItABQABgAIAAAAIQDzsMubXgIAAKEEAAAOAAAAAAAAAAAAAAAAAC4CAABkcnMvZTJvRG9j&#10;LnhtbFBLAQItABQABgAIAAAAIQB8oDJk3gAAAAoBAAAPAAAAAAAAAAAAAAAAALgEAABkcnMvZG93&#10;bnJldi54bWxQSwUGAAAAAAQABADzAAAAwwUAAAAA&#10;" filled="f" stroked="f">
                <v:textbox>
                  <w:txbxContent>
                    <w:p w:rsidR="00143571" w:rsidRPr="00EC473E" w:rsidRDefault="00143571" w:rsidP="006E370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Worldly Black" w:hAnsi="Worldly Black" w:cs="Book Antiqua"/>
                          <w:caps/>
                          <w:color w:val="FFFFFF" w:themeColor="background1"/>
                          <w:sz w:val="68"/>
                          <w:szCs w:val="68"/>
                          <w:lang w:val="en-US"/>
                        </w:rPr>
                      </w:pPr>
                      <w:r>
                        <w:rPr>
                          <w:rFonts w:ascii="Worldly Black" w:hAnsi="Worldly Black" w:cs="Book Antiqua"/>
                          <w:b/>
                          <w:bCs/>
                          <w:caps/>
                          <w:color w:val="FFFFFF" w:themeColor="background1"/>
                          <w:sz w:val="68"/>
                          <w:szCs w:val="68"/>
                          <w:lang w:val="en-US"/>
                        </w:rPr>
                        <w:t>Australasian Economic Theory WORKSHOP</w:t>
                      </w:r>
                      <w:r w:rsidRPr="00EC473E">
                        <w:rPr>
                          <w:rFonts w:ascii="Worldly Black" w:hAnsi="Worldly Black" w:cs="Book Antiqua"/>
                          <w:b/>
                          <w:bCs/>
                          <w:caps/>
                          <w:color w:val="FFFFFF" w:themeColor="background1"/>
                          <w:sz w:val="68"/>
                          <w:szCs w:val="6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Worldly Black" w:hAnsi="Worldly Black" w:cs="Book Antiqua"/>
                          <w:b/>
                          <w:bCs/>
                          <w:caps/>
                          <w:color w:val="FFFFFF" w:themeColor="background1"/>
                          <w:sz w:val="68"/>
                          <w:szCs w:val="68"/>
                          <w:lang w:val="en-US"/>
                        </w:rPr>
                        <w:t>2015</w:t>
                      </w:r>
                    </w:p>
                    <w:p w:rsidR="00143571" w:rsidRDefault="00143571" w:rsidP="006E370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Worldly Black" w:hAnsi="Worldly Black" w:cs="Book Antiqua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:rsidR="00143571" w:rsidRDefault="00143571" w:rsidP="006E37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Worldly Regular" w:hAnsi="Worldly Regular" w:cs="Book Antiqua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Worldly Regular" w:hAnsi="Worldly Regular" w:cs="Book Antiqua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Department of</w:t>
                      </w:r>
                      <w:r w:rsidRPr="00C06357">
                        <w:rPr>
                          <w:rFonts w:ascii="Worldly Regular" w:hAnsi="Worldly Regular" w:cs="Book Antiqua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Economic</w:t>
                      </w:r>
                      <w:r>
                        <w:rPr>
                          <w:rFonts w:ascii="Worldly Regular" w:hAnsi="Worldly Regular" w:cs="Book Antiqua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s, Deakin University</w:t>
                      </w:r>
                    </w:p>
                    <w:p w:rsidR="00143571" w:rsidRDefault="00143571" w:rsidP="00D11FA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Book Antiqu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:rsidR="00143571" w:rsidRPr="00D11FA3" w:rsidRDefault="00143571" w:rsidP="00D11FA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Book Antiqu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D11FA3">
                        <w:rPr>
                          <w:rFonts w:asciiTheme="minorHAnsi" w:hAnsiTheme="minorHAnsi" w:cs="Book Antiqu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Date</w:t>
                      </w:r>
                      <w:r>
                        <w:rPr>
                          <w:rFonts w:asciiTheme="minorHAnsi" w:hAnsiTheme="minorHAnsi" w:cs="Book Antiqu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D11FA3">
                        <w:rPr>
                          <w:rFonts w:asciiTheme="minorHAnsi" w:hAnsiTheme="minorHAnsi" w:cs="Book Antiqu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rFonts w:asciiTheme="minorHAnsi" w:hAnsiTheme="minorHAnsi" w:cs="Book Antiqu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Wednesday till Friday 11-13 February 2015</w:t>
                      </w:r>
                      <w:r w:rsidRPr="00D11FA3">
                        <w:rPr>
                          <w:rFonts w:asciiTheme="minorHAnsi" w:hAnsiTheme="minorHAnsi" w:cs="Book Antiqu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</w:p>
                    <w:p w:rsidR="00143571" w:rsidRPr="00655CEA" w:rsidRDefault="00143571" w:rsidP="00D11FA3">
                      <w:pPr>
                        <w:rPr>
                          <w:rFonts w:asciiTheme="minorHAnsi" w:hAnsiTheme="minorHAnsi" w:cs="Book Antiqu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Book Antiqu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Location: Deakin Melbourne City Centre, 550 Bourke St. Level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B61A9" w:rsidRPr="0024193E">
        <w:rPr>
          <w:rFonts w:ascii="Worldly Light" w:hAnsi="Worldly Light"/>
          <w:color w:val="FFFFFF" w:themeColor="background1"/>
          <w:sz w:val="28"/>
          <w:szCs w:val="28"/>
        </w:rPr>
        <w:t>-</w:t>
      </w:r>
      <w:r w:rsidR="003F4328" w:rsidRPr="002F53F1">
        <w:rPr>
          <w:b/>
          <w:sz w:val="28"/>
          <w:szCs w:val="28"/>
        </w:rPr>
        <w:t>Condensed Agenda</w:t>
      </w:r>
    </w:p>
    <w:p w:rsidR="003F4328" w:rsidRDefault="003F43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6237"/>
      </w:tblGrid>
      <w:tr w:rsidR="003F4328" w:rsidTr="00693628">
        <w:tc>
          <w:tcPr>
            <w:tcW w:w="2518" w:type="dxa"/>
          </w:tcPr>
          <w:p w:rsidR="003F4328" w:rsidRDefault="0088530A" w:rsidP="00DE4062">
            <w:pPr>
              <w:jc w:val="center"/>
            </w:pPr>
            <w:r>
              <w:t xml:space="preserve">Wednesday </w:t>
            </w:r>
            <w:r w:rsidR="003F4328">
              <w:t>11 February</w:t>
            </w:r>
          </w:p>
        </w:tc>
        <w:tc>
          <w:tcPr>
            <w:tcW w:w="1985" w:type="dxa"/>
          </w:tcPr>
          <w:p w:rsidR="003F4328" w:rsidRDefault="003F4328" w:rsidP="00163C06">
            <w:r>
              <w:t>6:00 – 8:</w:t>
            </w:r>
            <w:r w:rsidR="00163C06">
              <w:t>3</w:t>
            </w:r>
            <w:r>
              <w:t>0 p.m.</w:t>
            </w:r>
          </w:p>
        </w:tc>
        <w:tc>
          <w:tcPr>
            <w:tcW w:w="6237" w:type="dxa"/>
          </w:tcPr>
          <w:p w:rsidR="003F4328" w:rsidRDefault="003F4328">
            <w:r>
              <w:t xml:space="preserve">Welcome Reception @ </w:t>
            </w:r>
            <w:hyperlink r:id="rId9" w:history="1">
              <w:r w:rsidRPr="00A92880">
                <w:rPr>
                  <w:rStyle w:val="Hyperlink"/>
                </w:rPr>
                <w:t>Republica</w:t>
              </w:r>
            </w:hyperlink>
            <w:r w:rsidR="00A92880">
              <w:t>, 10-18 Jacka Blvd., St. Kilda</w:t>
            </w:r>
            <w:r w:rsidR="0049684C" w:rsidRPr="0049684C">
              <w:rPr>
                <w:vertAlign w:val="superscript"/>
              </w:rPr>
              <w:t>1</w:t>
            </w:r>
          </w:p>
        </w:tc>
      </w:tr>
      <w:tr w:rsidR="003F4328" w:rsidTr="00693628">
        <w:tc>
          <w:tcPr>
            <w:tcW w:w="2518" w:type="dxa"/>
          </w:tcPr>
          <w:p w:rsidR="003F4328" w:rsidRDefault="003F4328"/>
        </w:tc>
        <w:tc>
          <w:tcPr>
            <w:tcW w:w="1985" w:type="dxa"/>
          </w:tcPr>
          <w:p w:rsidR="003F4328" w:rsidRDefault="003F4328"/>
        </w:tc>
        <w:tc>
          <w:tcPr>
            <w:tcW w:w="6237" w:type="dxa"/>
          </w:tcPr>
          <w:p w:rsidR="003F4328" w:rsidRDefault="003F4328"/>
        </w:tc>
      </w:tr>
      <w:tr w:rsidR="00DE4062" w:rsidTr="00693628">
        <w:tc>
          <w:tcPr>
            <w:tcW w:w="2518" w:type="dxa"/>
            <w:vMerge w:val="restart"/>
          </w:tcPr>
          <w:p w:rsidR="00DE4062" w:rsidRDefault="00DE4062" w:rsidP="00DE4062">
            <w:pPr>
              <w:jc w:val="center"/>
            </w:pPr>
          </w:p>
          <w:p w:rsidR="00DE4062" w:rsidRDefault="00DE4062" w:rsidP="00DE4062">
            <w:pPr>
              <w:jc w:val="center"/>
            </w:pPr>
          </w:p>
          <w:p w:rsidR="00DE4062" w:rsidRDefault="00DE4062" w:rsidP="00DE4062">
            <w:pPr>
              <w:jc w:val="center"/>
            </w:pPr>
          </w:p>
          <w:p w:rsidR="00DE4062" w:rsidRDefault="00DE4062" w:rsidP="00DE4062">
            <w:pPr>
              <w:jc w:val="center"/>
            </w:pPr>
          </w:p>
          <w:p w:rsidR="00DE4062" w:rsidRDefault="00DE4062" w:rsidP="00DE4062">
            <w:pPr>
              <w:jc w:val="center"/>
            </w:pPr>
          </w:p>
          <w:p w:rsidR="00DE4062" w:rsidRDefault="00DE4062" w:rsidP="00DE4062">
            <w:pPr>
              <w:jc w:val="center"/>
            </w:pPr>
          </w:p>
          <w:p w:rsidR="00DE4062" w:rsidRDefault="00DE4062" w:rsidP="00DE4062">
            <w:pPr>
              <w:jc w:val="center"/>
            </w:pPr>
            <w:r>
              <w:t>Thursday 12 February</w:t>
            </w:r>
          </w:p>
        </w:tc>
        <w:tc>
          <w:tcPr>
            <w:tcW w:w="1985" w:type="dxa"/>
          </w:tcPr>
          <w:p w:rsidR="00DE4062" w:rsidRDefault="00DE4062">
            <w:r>
              <w:t>8:40 – 9:10 a.m.</w:t>
            </w:r>
          </w:p>
        </w:tc>
        <w:tc>
          <w:tcPr>
            <w:tcW w:w="6237" w:type="dxa"/>
          </w:tcPr>
          <w:p w:rsidR="00DE4062" w:rsidRDefault="00DE4062">
            <w:r>
              <w:t xml:space="preserve">Registration, Pastries @ </w:t>
            </w:r>
            <w:hyperlink r:id="rId10" w:history="1">
              <w:r w:rsidRPr="001260DB">
                <w:rPr>
                  <w:rStyle w:val="Hyperlink"/>
                </w:rPr>
                <w:t>Deakin City Centre</w:t>
              </w:r>
            </w:hyperlink>
            <w:r>
              <w:t>, 550 Bourke St., Melbourne</w:t>
            </w:r>
            <w:r w:rsidR="0049684C" w:rsidRPr="0049684C">
              <w:rPr>
                <w:vertAlign w:val="superscript"/>
              </w:rPr>
              <w:t>2</w:t>
            </w:r>
            <w:r w:rsidR="0049684C">
              <w:rPr>
                <w:vertAlign w:val="superscript"/>
              </w:rPr>
              <w:t>,3</w:t>
            </w:r>
          </w:p>
        </w:tc>
      </w:tr>
      <w:tr w:rsidR="00DE4062" w:rsidTr="00693628">
        <w:tc>
          <w:tcPr>
            <w:tcW w:w="2518" w:type="dxa"/>
            <w:vMerge/>
          </w:tcPr>
          <w:p w:rsidR="00DE4062" w:rsidRDefault="00DE4062"/>
        </w:tc>
        <w:tc>
          <w:tcPr>
            <w:tcW w:w="1985" w:type="dxa"/>
          </w:tcPr>
          <w:p w:rsidR="00DE4062" w:rsidRDefault="00DE4062" w:rsidP="00693628">
            <w:r>
              <w:t>9:10 – 9:20</w:t>
            </w:r>
          </w:p>
        </w:tc>
        <w:tc>
          <w:tcPr>
            <w:tcW w:w="6237" w:type="dxa"/>
          </w:tcPr>
          <w:p w:rsidR="00DE4062" w:rsidRDefault="00DE4062" w:rsidP="00693628">
            <w:r>
              <w:t xml:space="preserve">Welcome </w:t>
            </w:r>
          </w:p>
        </w:tc>
      </w:tr>
      <w:tr w:rsidR="00DE4062" w:rsidTr="00693628">
        <w:tc>
          <w:tcPr>
            <w:tcW w:w="2518" w:type="dxa"/>
            <w:vMerge/>
          </w:tcPr>
          <w:p w:rsidR="00DE4062" w:rsidRDefault="00DE4062"/>
        </w:tc>
        <w:tc>
          <w:tcPr>
            <w:tcW w:w="1985" w:type="dxa"/>
          </w:tcPr>
          <w:p w:rsidR="00DE4062" w:rsidRDefault="00DE4062" w:rsidP="00DF1161">
            <w:r>
              <w:t>9:20 – 10:</w:t>
            </w:r>
            <w:r w:rsidR="00DF1161">
              <w:t>3</w:t>
            </w:r>
            <w:r>
              <w:t>0</w:t>
            </w:r>
          </w:p>
        </w:tc>
        <w:tc>
          <w:tcPr>
            <w:tcW w:w="6237" w:type="dxa"/>
          </w:tcPr>
          <w:p w:rsidR="00DE4062" w:rsidRDefault="00DE4062" w:rsidP="00DE4062">
            <w:r>
              <w:t>Keynote Address I</w:t>
            </w:r>
          </w:p>
        </w:tc>
      </w:tr>
      <w:tr w:rsidR="00DE4062" w:rsidTr="00693628">
        <w:tc>
          <w:tcPr>
            <w:tcW w:w="2518" w:type="dxa"/>
            <w:vMerge/>
          </w:tcPr>
          <w:p w:rsidR="00DE4062" w:rsidRDefault="00DE4062"/>
        </w:tc>
        <w:tc>
          <w:tcPr>
            <w:tcW w:w="1985" w:type="dxa"/>
          </w:tcPr>
          <w:p w:rsidR="00DE4062" w:rsidRDefault="00DE4062" w:rsidP="00DF1161">
            <w:r>
              <w:t>10:</w:t>
            </w:r>
            <w:r w:rsidR="00DF1161">
              <w:t>3</w:t>
            </w:r>
            <w:r>
              <w:t>0 – 10:</w:t>
            </w:r>
            <w:r w:rsidR="00DF1161">
              <w:t>50</w:t>
            </w:r>
          </w:p>
        </w:tc>
        <w:tc>
          <w:tcPr>
            <w:tcW w:w="6237" w:type="dxa"/>
          </w:tcPr>
          <w:p w:rsidR="00DE4062" w:rsidRDefault="00DE4062" w:rsidP="0049684C">
            <w:r>
              <w:t>Morning Tea</w:t>
            </w:r>
            <w:r w:rsidR="0049684C">
              <w:rPr>
                <w:vertAlign w:val="superscript"/>
              </w:rPr>
              <w:t>4</w:t>
            </w:r>
          </w:p>
        </w:tc>
      </w:tr>
      <w:tr w:rsidR="00DE4062" w:rsidTr="00693628">
        <w:tc>
          <w:tcPr>
            <w:tcW w:w="2518" w:type="dxa"/>
            <w:vMerge/>
          </w:tcPr>
          <w:p w:rsidR="00DE4062" w:rsidRDefault="00DE4062"/>
        </w:tc>
        <w:tc>
          <w:tcPr>
            <w:tcW w:w="1985" w:type="dxa"/>
          </w:tcPr>
          <w:p w:rsidR="00DE4062" w:rsidRDefault="00DE4062" w:rsidP="00DF1161">
            <w:r>
              <w:t>10:5</w:t>
            </w:r>
            <w:r w:rsidR="00DF1161">
              <w:t>0</w:t>
            </w:r>
            <w:r>
              <w:t xml:space="preserve"> – 12:3</w:t>
            </w:r>
            <w:r w:rsidR="00DF1161">
              <w:t>5</w:t>
            </w:r>
            <w:r>
              <w:t xml:space="preserve"> p.m.</w:t>
            </w:r>
          </w:p>
        </w:tc>
        <w:tc>
          <w:tcPr>
            <w:tcW w:w="6237" w:type="dxa"/>
          </w:tcPr>
          <w:p w:rsidR="00DE4062" w:rsidRDefault="00DE4062">
            <w:r>
              <w:t>Parallel Sessions I</w:t>
            </w:r>
          </w:p>
        </w:tc>
      </w:tr>
      <w:tr w:rsidR="00DE4062" w:rsidTr="00693628">
        <w:tc>
          <w:tcPr>
            <w:tcW w:w="2518" w:type="dxa"/>
            <w:vMerge/>
          </w:tcPr>
          <w:p w:rsidR="00DE4062" w:rsidRDefault="00DE4062"/>
        </w:tc>
        <w:tc>
          <w:tcPr>
            <w:tcW w:w="1985" w:type="dxa"/>
          </w:tcPr>
          <w:p w:rsidR="00DE4062" w:rsidRDefault="00DE4062" w:rsidP="00DF1161">
            <w:r>
              <w:t>12:3</w:t>
            </w:r>
            <w:r w:rsidR="00DF1161">
              <w:t>5</w:t>
            </w:r>
            <w:r>
              <w:t xml:space="preserve"> – 1:3</w:t>
            </w:r>
            <w:r w:rsidR="00DF1161">
              <w:t>5</w:t>
            </w:r>
          </w:p>
        </w:tc>
        <w:tc>
          <w:tcPr>
            <w:tcW w:w="6237" w:type="dxa"/>
          </w:tcPr>
          <w:p w:rsidR="00DE4062" w:rsidRDefault="00DE4062">
            <w:r>
              <w:t>Lunch</w:t>
            </w:r>
          </w:p>
        </w:tc>
      </w:tr>
      <w:tr w:rsidR="00DE4062" w:rsidTr="00693628">
        <w:tc>
          <w:tcPr>
            <w:tcW w:w="2518" w:type="dxa"/>
            <w:vMerge/>
          </w:tcPr>
          <w:p w:rsidR="00DE4062" w:rsidRDefault="00DE4062"/>
        </w:tc>
        <w:tc>
          <w:tcPr>
            <w:tcW w:w="1985" w:type="dxa"/>
          </w:tcPr>
          <w:p w:rsidR="00DE4062" w:rsidRDefault="00DE4062" w:rsidP="00DF1161">
            <w:r>
              <w:t>1:3</w:t>
            </w:r>
            <w:r w:rsidR="00DF1161">
              <w:t>5</w:t>
            </w:r>
            <w:r>
              <w:t xml:space="preserve"> – 3:</w:t>
            </w:r>
            <w:r w:rsidR="00DF1161">
              <w:t>20</w:t>
            </w:r>
          </w:p>
        </w:tc>
        <w:tc>
          <w:tcPr>
            <w:tcW w:w="6237" w:type="dxa"/>
          </w:tcPr>
          <w:p w:rsidR="00DE4062" w:rsidRDefault="00DE4062">
            <w:r>
              <w:t>Parallel Sessions II</w:t>
            </w:r>
          </w:p>
        </w:tc>
      </w:tr>
      <w:tr w:rsidR="00DE4062" w:rsidTr="00693628">
        <w:tc>
          <w:tcPr>
            <w:tcW w:w="2518" w:type="dxa"/>
            <w:vMerge/>
          </w:tcPr>
          <w:p w:rsidR="00DE4062" w:rsidRDefault="00DE4062"/>
        </w:tc>
        <w:tc>
          <w:tcPr>
            <w:tcW w:w="1985" w:type="dxa"/>
          </w:tcPr>
          <w:p w:rsidR="00DE4062" w:rsidRDefault="00DE4062" w:rsidP="00DF1161">
            <w:r>
              <w:t>3:</w:t>
            </w:r>
            <w:r w:rsidR="00DF1161">
              <w:t>20</w:t>
            </w:r>
            <w:r>
              <w:t xml:space="preserve"> – 3:40</w:t>
            </w:r>
          </w:p>
        </w:tc>
        <w:tc>
          <w:tcPr>
            <w:tcW w:w="6237" w:type="dxa"/>
          </w:tcPr>
          <w:p w:rsidR="00DE4062" w:rsidRDefault="00DE4062">
            <w:r>
              <w:t>Afternoon Tea</w:t>
            </w:r>
          </w:p>
        </w:tc>
      </w:tr>
      <w:tr w:rsidR="00DE4062" w:rsidTr="00693628">
        <w:tc>
          <w:tcPr>
            <w:tcW w:w="2518" w:type="dxa"/>
            <w:vMerge/>
          </w:tcPr>
          <w:p w:rsidR="00DE4062" w:rsidRDefault="00DE4062"/>
        </w:tc>
        <w:tc>
          <w:tcPr>
            <w:tcW w:w="1985" w:type="dxa"/>
          </w:tcPr>
          <w:p w:rsidR="00DE4062" w:rsidRDefault="00DE4062">
            <w:r>
              <w:t>3:40 – 4:50</w:t>
            </w:r>
          </w:p>
        </w:tc>
        <w:tc>
          <w:tcPr>
            <w:tcW w:w="6237" w:type="dxa"/>
          </w:tcPr>
          <w:p w:rsidR="00DE4062" w:rsidRDefault="00DE4062">
            <w:r>
              <w:t>Parallel Sessions III</w:t>
            </w:r>
          </w:p>
        </w:tc>
      </w:tr>
      <w:tr w:rsidR="00DE4062" w:rsidTr="00693628">
        <w:tc>
          <w:tcPr>
            <w:tcW w:w="2518" w:type="dxa"/>
            <w:vMerge/>
          </w:tcPr>
          <w:p w:rsidR="00DE4062" w:rsidRDefault="00DE4062"/>
        </w:tc>
        <w:tc>
          <w:tcPr>
            <w:tcW w:w="1985" w:type="dxa"/>
          </w:tcPr>
          <w:p w:rsidR="00DE4062" w:rsidRDefault="00DE4062" w:rsidP="00DF1161">
            <w:r>
              <w:t>4:50 – 5:1</w:t>
            </w:r>
            <w:r w:rsidR="00DF1161">
              <w:t>0</w:t>
            </w:r>
          </w:p>
        </w:tc>
        <w:tc>
          <w:tcPr>
            <w:tcW w:w="6237" w:type="dxa"/>
          </w:tcPr>
          <w:p w:rsidR="00DE4062" w:rsidRDefault="00DE4062">
            <w:r>
              <w:t>Afternoon Tea II</w:t>
            </w:r>
          </w:p>
        </w:tc>
      </w:tr>
      <w:tr w:rsidR="00DE4062" w:rsidTr="00693628">
        <w:tc>
          <w:tcPr>
            <w:tcW w:w="2518" w:type="dxa"/>
            <w:vMerge/>
          </w:tcPr>
          <w:p w:rsidR="00DE4062" w:rsidRDefault="00DE4062"/>
        </w:tc>
        <w:tc>
          <w:tcPr>
            <w:tcW w:w="1985" w:type="dxa"/>
          </w:tcPr>
          <w:p w:rsidR="00DE4062" w:rsidRDefault="00DE4062" w:rsidP="00DF1161">
            <w:r>
              <w:t>5:1</w:t>
            </w:r>
            <w:r w:rsidR="00DF1161">
              <w:t>0</w:t>
            </w:r>
            <w:r>
              <w:t xml:space="preserve"> – 6:</w:t>
            </w:r>
            <w:r w:rsidR="00DF1161">
              <w:t>20</w:t>
            </w:r>
          </w:p>
        </w:tc>
        <w:tc>
          <w:tcPr>
            <w:tcW w:w="6237" w:type="dxa"/>
          </w:tcPr>
          <w:p w:rsidR="00DE4062" w:rsidRDefault="00DE4062" w:rsidP="00DE4062">
            <w:r>
              <w:t>Keynote Address II</w:t>
            </w:r>
          </w:p>
        </w:tc>
      </w:tr>
      <w:tr w:rsidR="00DE4062" w:rsidTr="00693628">
        <w:tc>
          <w:tcPr>
            <w:tcW w:w="2518" w:type="dxa"/>
            <w:vMerge/>
          </w:tcPr>
          <w:p w:rsidR="00DE4062" w:rsidRDefault="00DE4062"/>
        </w:tc>
        <w:tc>
          <w:tcPr>
            <w:tcW w:w="1985" w:type="dxa"/>
          </w:tcPr>
          <w:p w:rsidR="00DE4062" w:rsidRDefault="00DE4062" w:rsidP="00DF1161">
            <w:r>
              <w:t>6:</w:t>
            </w:r>
            <w:r w:rsidR="00DF1161">
              <w:t>40</w:t>
            </w:r>
            <w:r>
              <w:t xml:space="preserve"> – 9:</w:t>
            </w:r>
            <w:r w:rsidR="00DF1161">
              <w:t>4</w:t>
            </w:r>
            <w:r>
              <w:t>0</w:t>
            </w:r>
          </w:p>
        </w:tc>
        <w:tc>
          <w:tcPr>
            <w:tcW w:w="6237" w:type="dxa"/>
          </w:tcPr>
          <w:p w:rsidR="00DE4062" w:rsidRDefault="00DE4062">
            <w:r>
              <w:t xml:space="preserve">Workshop Dinner @ </w:t>
            </w:r>
            <w:hyperlink r:id="rId11" w:history="1">
              <w:r w:rsidRPr="00693628">
                <w:rPr>
                  <w:rStyle w:val="Hyperlink"/>
                </w:rPr>
                <w:t>Hare &amp; Grace</w:t>
              </w:r>
            </w:hyperlink>
            <w:r>
              <w:t>, 525 Collins St., Melbourne</w:t>
            </w:r>
          </w:p>
        </w:tc>
      </w:tr>
      <w:tr w:rsidR="0088530A" w:rsidTr="00693628">
        <w:tc>
          <w:tcPr>
            <w:tcW w:w="2518" w:type="dxa"/>
          </w:tcPr>
          <w:p w:rsidR="0088530A" w:rsidRDefault="0088530A"/>
        </w:tc>
        <w:tc>
          <w:tcPr>
            <w:tcW w:w="1985" w:type="dxa"/>
          </w:tcPr>
          <w:p w:rsidR="0088530A" w:rsidRDefault="0088530A"/>
        </w:tc>
        <w:tc>
          <w:tcPr>
            <w:tcW w:w="6237" w:type="dxa"/>
          </w:tcPr>
          <w:p w:rsidR="0088530A" w:rsidRDefault="0088530A"/>
        </w:tc>
      </w:tr>
      <w:tr w:rsidR="00DE4062" w:rsidTr="00693628">
        <w:tc>
          <w:tcPr>
            <w:tcW w:w="2518" w:type="dxa"/>
            <w:vMerge w:val="restart"/>
          </w:tcPr>
          <w:p w:rsidR="00DE4062" w:rsidRDefault="00DE4062" w:rsidP="00DE4062">
            <w:pPr>
              <w:jc w:val="center"/>
            </w:pPr>
          </w:p>
          <w:p w:rsidR="00DE4062" w:rsidRDefault="00DE4062" w:rsidP="00DE4062">
            <w:pPr>
              <w:jc w:val="center"/>
            </w:pPr>
          </w:p>
          <w:p w:rsidR="00DE4062" w:rsidRDefault="00DE4062" w:rsidP="00DE4062">
            <w:pPr>
              <w:jc w:val="center"/>
            </w:pPr>
          </w:p>
          <w:p w:rsidR="00DE4062" w:rsidRDefault="00DE4062" w:rsidP="00DE4062">
            <w:pPr>
              <w:jc w:val="center"/>
            </w:pPr>
          </w:p>
          <w:p w:rsidR="00DE4062" w:rsidRDefault="00DE4062" w:rsidP="00DE4062">
            <w:pPr>
              <w:jc w:val="center"/>
            </w:pPr>
            <w:r>
              <w:t>Friday 13 February</w:t>
            </w:r>
          </w:p>
        </w:tc>
        <w:tc>
          <w:tcPr>
            <w:tcW w:w="1985" w:type="dxa"/>
          </w:tcPr>
          <w:p w:rsidR="00DE4062" w:rsidRDefault="00DE4062">
            <w:r>
              <w:t>9:00 – 10:45 a.m.</w:t>
            </w:r>
          </w:p>
        </w:tc>
        <w:tc>
          <w:tcPr>
            <w:tcW w:w="6237" w:type="dxa"/>
          </w:tcPr>
          <w:p w:rsidR="00DE4062" w:rsidRDefault="00DE4062">
            <w:r>
              <w:t>Parallel Sessions IV</w:t>
            </w:r>
          </w:p>
        </w:tc>
      </w:tr>
      <w:tr w:rsidR="00DE4062" w:rsidTr="00693628">
        <w:tc>
          <w:tcPr>
            <w:tcW w:w="2518" w:type="dxa"/>
            <w:vMerge/>
          </w:tcPr>
          <w:p w:rsidR="00DE4062" w:rsidRDefault="00DE4062"/>
        </w:tc>
        <w:tc>
          <w:tcPr>
            <w:tcW w:w="1985" w:type="dxa"/>
          </w:tcPr>
          <w:p w:rsidR="00DE4062" w:rsidRDefault="00DE4062" w:rsidP="008D7652">
            <w:r>
              <w:t>10:45 – 11:</w:t>
            </w:r>
            <w:r w:rsidR="008D7652">
              <w:t>05</w:t>
            </w:r>
          </w:p>
        </w:tc>
        <w:tc>
          <w:tcPr>
            <w:tcW w:w="6237" w:type="dxa"/>
          </w:tcPr>
          <w:p w:rsidR="00DE4062" w:rsidRDefault="00DE4062">
            <w:r>
              <w:t>Morning Tea</w:t>
            </w:r>
          </w:p>
        </w:tc>
      </w:tr>
      <w:tr w:rsidR="00DE4062" w:rsidTr="00693628">
        <w:tc>
          <w:tcPr>
            <w:tcW w:w="2518" w:type="dxa"/>
            <w:vMerge/>
          </w:tcPr>
          <w:p w:rsidR="00DE4062" w:rsidRDefault="00DE4062"/>
        </w:tc>
        <w:tc>
          <w:tcPr>
            <w:tcW w:w="1985" w:type="dxa"/>
          </w:tcPr>
          <w:p w:rsidR="00DE4062" w:rsidRDefault="00DE4062" w:rsidP="008D7652">
            <w:r>
              <w:t>11:</w:t>
            </w:r>
            <w:r w:rsidR="008D7652">
              <w:t>05</w:t>
            </w:r>
            <w:r>
              <w:t xml:space="preserve"> – 12:5</w:t>
            </w:r>
            <w:r w:rsidR="008D7652">
              <w:t>0</w:t>
            </w:r>
          </w:p>
        </w:tc>
        <w:tc>
          <w:tcPr>
            <w:tcW w:w="6237" w:type="dxa"/>
          </w:tcPr>
          <w:p w:rsidR="00DE4062" w:rsidRDefault="00DE4062">
            <w:r>
              <w:t>Parallel Sessions V</w:t>
            </w:r>
          </w:p>
        </w:tc>
      </w:tr>
      <w:tr w:rsidR="00DE4062" w:rsidTr="00693628">
        <w:tc>
          <w:tcPr>
            <w:tcW w:w="2518" w:type="dxa"/>
            <w:vMerge/>
          </w:tcPr>
          <w:p w:rsidR="00DE4062" w:rsidRDefault="00DE4062"/>
        </w:tc>
        <w:tc>
          <w:tcPr>
            <w:tcW w:w="1985" w:type="dxa"/>
          </w:tcPr>
          <w:p w:rsidR="00DE4062" w:rsidRDefault="00DE4062" w:rsidP="008D7652">
            <w:r>
              <w:t>12:5</w:t>
            </w:r>
            <w:r w:rsidR="008D7652">
              <w:t>0</w:t>
            </w:r>
            <w:r>
              <w:t xml:space="preserve"> – 1:5</w:t>
            </w:r>
            <w:r w:rsidR="008D7652">
              <w:t>0</w:t>
            </w:r>
          </w:p>
        </w:tc>
        <w:tc>
          <w:tcPr>
            <w:tcW w:w="6237" w:type="dxa"/>
          </w:tcPr>
          <w:p w:rsidR="00DE4062" w:rsidRDefault="00DE4062">
            <w:r>
              <w:t>Lunch</w:t>
            </w:r>
          </w:p>
        </w:tc>
      </w:tr>
      <w:tr w:rsidR="00DE4062" w:rsidTr="00693628">
        <w:tc>
          <w:tcPr>
            <w:tcW w:w="2518" w:type="dxa"/>
            <w:vMerge/>
          </w:tcPr>
          <w:p w:rsidR="00DE4062" w:rsidRDefault="00DE4062"/>
        </w:tc>
        <w:tc>
          <w:tcPr>
            <w:tcW w:w="1985" w:type="dxa"/>
          </w:tcPr>
          <w:p w:rsidR="00DE4062" w:rsidRDefault="00DE4062" w:rsidP="008D7652">
            <w:r>
              <w:t>1:5</w:t>
            </w:r>
            <w:r w:rsidR="008D7652">
              <w:t>0</w:t>
            </w:r>
            <w:r>
              <w:t xml:space="preserve"> – 3:</w:t>
            </w:r>
            <w:r w:rsidR="008D7652">
              <w:t>35</w:t>
            </w:r>
          </w:p>
        </w:tc>
        <w:tc>
          <w:tcPr>
            <w:tcW w:w="6237" w:type="dxa"/>
          </w:tcPr>
          <w:p w:rsidR="00DE4062" w:rsidRDefault="00DE4062">
            <w:r>
              <w:t>Parallel Sessions VI</w:t>
            </w:r>
          </w:p>
        </w:tc>
      </w:tr>
      <w:tr w:rsidR="00DE4062" w:rsidTr="00693628">
        <w:tc>
          <w:tcPr>
            <w:tcW w:w="2518" w:type="dxa"/>
            <w:vMerge/>
          </w:tcPr>
          <w:p w:rsidR="00DE4062" w:rsidRDefault="00DE4062"/>
        </w:tc>
        <w:tc>
          <w:tcPr>
            <w:tcW w:w="1985" w:type="dxa"/>
          </w:tcPr>
          <w:p w:rsidR="00DE4062" w:rsidRDefault="00DE4062" w:rsidP="008D7652">
            <w:r>
              <w:t>3:</w:t>
            </w:r>
            <w:r w:rsidR="008D7652">
              <w:t>35</w:t>
            </w:r>
            <w:r>
              <w:t xml:space="preserve"> – </w:t>
            </w:r>
            <w:r w:rsidR="008D7652">
              <w:t>3</w:t>
            </w:r>
            <w:r>
              <w:t>:</w:t>
            </w:r>
            <w:r w:rsidR="008D7652">
              <w:t>5</w:t>
            </w:r>
            <w:r>
              <w:t>5</w:t>
            </w:r>
          </w:p>
        </w:tc>
        <w:tc>
          <w:tcPr>
            <w:tcW w:w="6237" w:type="dxa"/>
          </w:tcPr>
          <w:p w:rsidR="00DE4062" w:rsidRDefault="00DE4062">
            <w:r>
              <w:t>Afternoon Tea</w:t>
            </w:r>
          </w:p>
        </w:tc>
      </w:tr>
      <w:tr w:rsidR="00DE4062" w:rsidTr="00693628">
        <w:tc>
          <w:tcPr>
            <w:tcW w:w="2518" w:type="dxa"/>
            <w:vMerge/>
          </w:tcPr>
          <w:p w:rsidR="00DE4062" w:rsidRDefault="00DE4062"/>
        </w:tc>
        <w:tc>
          <w:tcPr>
            <w:tcW w:w="1985" w:type="dxa"/>
          </w:tcPr>
          <w:p w:rsidR="00DE4062" w:rsidRDefault="008D7652" w:rsidP="008D7652">
            <w:r>
              <w:t>3</w:t>
            </w:r>
            <w:r w:rsidR="00DE4062">
              <w:t>:</w:t>
            </w:r>
            <w:r>
              <w:t>5</w:t>
            </w:r>
            <w:r w:rsidR="00DE4062">
              <w:t>5 – 5:05</w:t>
            </w:r>
          </w:p>
        </w:tc>
        <w:tc>
          <w:tcPr>
            <w:tcW w:w="6237" w:type="dxa"/>
          </w:tcPr>
          <w:p w:rsidR="00DE4062" w:rsidRDefault="00DE4062" w:rsidP="00DE4062">
            <w:r>
              <w:t>Keynote Address III</w:t>
            </w:r>
          </w:p>
        </w:tc>
      </w:tr>
      <w:tr w:rsidR="00DE4062" w:rsidTr="00693628">
        <w:tc>
          <w:tcPr>
            <w:tcW w:w="2518" w:type="dxa"/>
            <w:vMerge/>
          </w:tcPr>
          <w:p w:rsidR="00DE4062" w:rsidRDefault="00DE4062"/>
        </w:tc>
        <w:tc>
          <w:tcPr>
            <w:tcW w:w="1985" w:type="dxa"/>
          </w:tcPr>
          <w:p w:rsidR="00DE4062" w:rsidRDefault="00DE4062" w:rsidP="00DE4062">
            <w:r>
              <w:t>5:05 – 5:15</w:t>
            </w:r>
          </w:p>
        </w:tc>
        <w:tc>
          <w:tcPr>
            <w:tcW w:w="6237" w:type="dxa"/>
          </w:tcPr>
          <w:p w:rsidR="00DE4062" w:rsidRDefault="00DE4062" w:rsidP="00DE4062">
            <w:r>
              <w:t>Closing</w:t>
            </w:r>
            <w:r w:rsidR="002D097E">
              <w:t xml:space="preserve"> + Farewell Drinks</w:t>
            </w:r>
          </w:p>
        </w:tc>
      </w:tr>
    </w:tbl>
    <w:p w:rsidR="0088530A" w:rsidRDefault="0088530A"/>
    <w:p w:rsidR="002E6EEB" w:rsidRPr="002E6EEB" w:rsidRDefault="0088530A" w:rsidP="004B3FC4">
      <w:pPr>
        <w:rPr>
          <w:i/>
        </w:rPr>
      </w:pPr>
      <w:r>
        <w:t>Notes:</w:t>
      </w:r>
    </w:p>
    <w:p w:rsidR="0049684C" w:rsidRPr="0049684C" w:rsidRDefault="0088530A" w:rsidP="0049684C">
      <w:pPr>
        <w:pStyle w:val="ListParagraph"/>
        <w:numPr>
          <w:ilvl w:val="0"/>
          <w:numId w:val="2"/>
        </w:numPr>
      </w:pPr>
      <w:r>
        <w:t xml:space="preserve">Transportation to Republica is available by tram routes </w:t>
      </w:r>
      <w:r w:rsidR="009C4C0C">
        <w:t>96 and 16 towards St. Kilda</w:t>
      </w:r>
      <w:r>
        <w:t xml:space="preserve"> though you will need a </w:t>
      </w:r>
      <w:hyperlink r:id="rId12" w:history="1">
        <w:r w:rsidRPr="001C4235">
          <w:rPr>
            <w:rStyle w:val="Hyperlink"/>
          </w:rPr>
          <w:t>Myki card</w:t>
        </w:r>
      </w:hyperlink>
      <w:r w:rsidR="0049684C">
        <w:rPr>
          <w:rStyle w:val="Hyperlink"/>
          <w:u w:val="none"/>
        </w:rPr>
        <w:t xml:space="preserve">. </w:t>
      </w:r>
      <w:r w:rsidR="0049684C" w:rsidRPr="0049684C">
        <w:t xml:space="preserve">Transportation in the </w:t>
      </w:r>
      <w:hyperlink r:id="rId13" w:history="1">
        <w:r w:rsidR="0049684C" w:rsidRPr="0049684C">
          <w:rPr>
            <w:rStyle w:val="Hyperlink"/>
          </w:rPr>
          <w:t>CBD grid</w:t>
        </w:r>
      </w:hyperlink>
      <w:r w:rsidR="0049684C" w:rsidRPr="0049684C">
        <w:t xml:space="preserve"> on trams is now free.</w:t>
      </w:r>
    </w:p>
    <w:p w:rsidR="0049684C" w:rsidRDefault="00A92880" w:rsidP="0049684C">
      <w:pPr>
        <w:pStyle w:val="ListParagraph"/>
        <w:numPr>
          <w:ilvl w:val="0"/>
          <w:numId w:val="2"/>
        </w:numPr>
      </w:pPr>
      <w:r>
        <w:t xml:space="preserve">To get to level 3, upon entering 550 Bourke St., go to the lift-requesting panel on the right of the ground floor foyer and press “3” then go to the lift of </w:t>
      </w:r>
      <w:r w:rsidR="0002107B">
        <w:t>the displayed letter (the lift</w:t>
      </w:r>
      <w:r>
        <w:t xml:space="preserve"> will be in the second bank of lifts)</w:t>
      </w:r>
      <w:r w:rsidR="0022255B">
        <w:t>.</w:t>
      </w:r>
    </w:p>
    <w:p w:rsidR="0049684C" w:rsidRDefault="0049684C" w:rsidP="0049684C">
      <w:pPr>
        <w:pStyle w:val="ListParagraph"/>
        <w:numPr>
          <w:ilvl w:val="0"/>
          <w:numId w:val="2"/>
        </w:numPr>
      </w:pPr>
      <w:r>
        <w:t>In addition to complimentary pastries served during registration, there are your-own-expense breakfast options in Goldsborough Lane, immedia</w:t>
      </w:r>
      <w:r w:rsidR="0002107B">
        <w:t>tely east of 550 Bourke St</w:t>
      </w:r>
      <w:r w:rsidR="002D097E">
        <w:t>.,</w:t>
      </w:r>
      <w:r w:rsidR="0002107B">
        <w:t xml:space="preserve"> including</w:t>
      </w:r>
      <w:r>
        <w:t xml:space="preserve"> Meat and Bread, Co., Crisp, Degani, and Mamma Mia. Coffee and tea are available throughout the days in the foyer outside the two conference rooms</w:t>
      </w:r>
      <w:r w:rsidR="0022255B">
        <w:t>.</w:t>
      </w:r>
    </w:p>
    <w:p w:rsidR="003F4328" w:rsidRDefault="0088530A" w:rsidP="0022255B">
      <w:pPr>
        <w:pStyle w:val="ListParagraph"/>
        <w:numPr>
          <w:ilvl w:val="0"/>
          <w:numId w:val="2"/>
        </w:numPr>
      </w:pPr>
      <w:r>
        <w:t>Tea breaks and lunch are served in the foyer</w:t>
      </w:r>
      <w:r w:rsidR="0022255B">
        <w:t>.</w:t>
      </w:r>
      <w:r w:rsidR="002E6EEB">
        <w:t xml:space="preserve"> </w:t>
      </w:r>
      <w:r w:rsidR="003F4328">
        <w:br w:type="page"/>
      </w:r>
    </w:p>
    <w:tbl>
      <w:tblPr>
        <w:tblStyle w:val="TableGrid"/>
        <w:tblW w:w="1105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4481"/>
        <w:gridCol w:w="3777"/>
        <w:gridCol w:w="704"/>
      </w:tblGrid>
      <w:tr w:rsidR="00925F41" w:rsidRPr="00C01909" w:rsidTr="00D903A0">
        <w:trPr>
          <w:gridAfter w:val="1"/>
          <w:wAfter w:w="704" w:type="dxa"/>
          <w:trHeight w:val="1289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197" w:rsidRPr="00EB4197" w:rsidRDefault="00EB4197" w:rsidP="00654AB1">
            <w:pPr>
              <w:ind w:left="-108"/>
              <w:rPr>
                <w:rFonts w:ascii="Worldly Black" w:hAnsi="Worldly Black"/>
                <w:color w:val="F79646" w:themeColor="accent6"/>
              </w:rPr>
            </w:pPr>
          </w:p>
          <w:p w:rsidR="00C528C8" w:rsidRDefault="003F4328" w:rsidP="00654AB1">
            <w:pPr>
              <w:ind w:left="-108"/>
              <w:rPr>
                <w:rFonts w:ascii="Worldly Black" w:hAnsi="Worldly Black"/>
                <w:color w:val="F79646" w:themeColor="accent6"/>
                <w:sz w:val="48"/>
                <w:szCs w:val="48"/>
              </w:rPr>
            </w:pPr>
            <w:r>
              <w:rPr>
                <w:rFonts w:ascii="Worldly Black" w:hAnsi="Worldly Black"/>
                <w:color w:val="F79646" w:themeColor="accent6"/>
                <w:sz w:val="48"/>
                <w:szCs w:val="48"/>
              </w:rPr>
              <w:t xml:space="preserve">Detailed </w:t>
            </w:r>
            <w:r w:rsidR="00617778">
              <w:rPr>
                <w:rFonts w:ascii="Worldly Black" w:hAnsi="Worldly Black"/>
                <w:color w:val="F79646" w:themeColor="accent6"/>
                <w:sz w:val="48"/>
                <w:szCs w:val="48"/>
              </w:rPr>
              <w:t>Agenda</w:t>
            </w:r>
          </w:p>
          <w:p w:rsidR="00655CEA" w:rsidRDefault="00655CEA" w:rsidP="00654AB1">
            <w:pPr>
              <w:ind w:left="-108"/>
              <w:rPr>
                <w:rFonts w:ascii="Worldly Black" w:hAnsi="Worldly Black"/>
                <w:color w:val="F79646" w:themeColor="accent6"/>
                <w:sz w:val="48"/>
                <w:szCs w:val="48"/>
              </w:rPr>
            </w:pPr>
            <w:r>
              <w:rPr>
                <w:rFonts w:ascii="Worldly Black" w:hAnsi="Worldly Black"/>
                <w:color w:val="F79646" w:themeColor="accent6"/>
                <w:sz w:val="48"/>
                <w:szCs w:val="48"/>
              </w:rPr>
              <w:t>Thursday, 12 February 2015</w:t>
            </w:r>
          </w:p>
          <w:p w:rsidR="00DA4844" w:rsidRPr="00EB4197" w:rsidRDefault="00DA4844" w:rsidP="00DA4844">
            <w:pPr>
              <w:ind w:left="-652"/>
              <w:rPr>
                <w:rFonts w:ascii="Worldly Black" w:hAnsi="Worldly Black"/>
                <w:color w:val="F79646" w:themeColor="accent6"/>
              </w:rPr>
            </w:pPr>
          </w:p>
        </w:tc>
      </w:tr>
      <w:tr w:rsidR="00711BE5" w:rsidRPr="00C01909" w:rsidTr="007C0487">
        <w:trPr>
          <w:trHeight w:val="708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711BE5" w:rsidRPr="003B18A2" w:rsidRDefault="00711BE5" w:rsidP="00560067">
            <w:pPr>
              <w:spacing w:before="120" w:line="360" w:lineRule="auto"/>
              <w:rPr>
                <w:rFonts w:asciiTheme="majorHAnsi" w:hAnsiTheme="majorHAnsi"/>
                <w:color w:val="F79646" w:themeColor="accent6"/>
                <w:sz w:val="32"/>
                <w:szCs w:val="32"/>
              </w:rPr>
            </w:pPr>
            <w:r w:rsidRPr="003B18A2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8:40 – 9:10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</w:tcBorders>
            <w:vAlign w:val="center"/>
          </w:tcPr>
          <w:p w:rsidR="00711BE5" w:rsidRPr="00986832" w:rsidRDefault="00711BE5" w:rsidP="007C0487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986832">
              <w:rPr>
                <w:rFonts w:asciiTheme="majorHAnsi" w:hAnsiTheme="majorHAnsi"/>
                <w:sz w:val="22"/>
                <w:szCs w:val="22"/>
              </w:rPr>
              <w:t xml:space="preserve">Registration, </w:t>
            </w:r>
            <w:r w:rsidR="00986832">
              <w:rPr>
                <w:rFonts w:asciiTheme="majorHAnsi" w:hAnsiTheme="majorHAnsi"/>
                <w:sz w:val="22"/>
                <w:szCs w:val="22"/>
              </w:rPr>
              <w:t xml:space="preserve">Deakin Melbourne City Centre, </w:t>
            </w:r>
            <w:r w:rsidRPr="00986832">
              <w:rPr>
                <w:rFonts w:asciiTheme="majorHAnsi" w:hAnsiTheme="majorHAnsi"/>
                <w:sz w:val="22"/>
                <w:szCs w:val="22"/>
              </w:rPr>
              <w:t>550 Bourke St. Level 3 Foyer, Pastries</w:t>
            </w:r>
          </w:p>
        </w:tc>
      </w:tr>
      <w:tr w:rsidR="00711BE5" w:rsidRPr="00C01909" w:rsidTr="007C0487">
        <w:trPr>
          <w:trHeight w:val="572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711BE5" w:rsidRPr="003B18A2" w:rsidRDefault="00711BE5" w:rsidP="00C06357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3B18A2">
              <w:rPr>
                <w:rFonts w:asciiTheme="majorHAnsi" w:hAnsiTheme="majorHAnsi"/>
                <w:sz w:val="22"/>
                <w:szCs w:val="22"/>
              </w:rPr>
              <w:t>9:10 – 9:20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</w:tcBorders>
            <w:vAlign w:val="center"/>
          </w:tcPr>
          <w:p w:rsidR="00711BE5" w:rsidRPr="007C0487" w:rsidRDefault="00711BE5" w:rsidP="004E41A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7C0487">
              <w:rPr>
                <w:rFonts w:asciiTheme="majorHAnsi" w:hAnsiTheme="majorHAnsi"/>
                <w:sz w:val="22"/>
                <w:szCs w:val="22"/>
              </w:rPr>
              <w:t xml:space="preserve">Welcome – </w:t>
            </w:r>
            <w:r w:rsidR="00C43936" w:rsidRPr="00C43936">
              <w:rPr>
                <w:rFonts w:asciiTheme="majorHAnsi" w:hAnsiTheme="majorHAnsi"/>
                <w:sz w:val="22"/>
                <w:szCs w:val="22"/>
              </w:rPr>
              <w:t>Jane den Hollander</w:t>
            </w:r>
            <w:r w:rsidRPr="007C0487">
              <w:rPr>
                <w:rFonts w:asciiTheme="majorHAnsi" w:hAnsiTheme="majorHAnsi"/>
                <w:sz w:val="22"/>
                <w:szCs w:val="22"/>
              </w:rPr>
              <w:t>,  Vice</w:t>
            </w:r>
            <w:r w:rsidR="004E41A5">
              <w:rPr>
                <w:rFonts w:asciiTheme="majorHAnsi" w:hAnsiTheme="majorHAnsi"/>
                <w:sz w:val="22"/>
                <w:szCs w:val="22"/>
              </w:rPr>
              <w:t>-</w:t>
            </w:r>
            <w:r w:rsidRPr="007C0487">
              <w:rPr>
                <w:rFonts w:asciiTheme="majorHAnsi" w:hAnsiTheme="majorHAnsi"/>
                <w:sz w:val="22"/>
                <w:szCs w:val="22"/>
              </w:rPr>
              <w:t xml:space="preserve">Chancellor, </w:t>
            </w:r>
            <w:r w:rsidR="00C43936">
              <w:rPr>
                <w:rFonts w:asciiTheme="majorHAnsi" w:hAnsiTheme="majorHAnsi"/>
                <w:sz w:val="22"/>
                <w:szCs w:val="22"/>
              </w:rPr>
              <w:t>Deakin University</w:t>
            </w:r>
            <w:r w:rsidRPr="007C048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711BE5" w:rsidRPr="00C01909" w:rsidTr="002F187F">
        <w:trPr>
          <w:trHeight w:val="693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711BE5" w:rsidRPr="003B18A2" w:rsidRDefault="00711BE5" w:rsidP="00AC4649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3B18A2">
              <w:rPr>
                <w:rFonts w:asciiTheme="majorHAnsi" w:hAnsiTheme="majorHAnsi"/>
                <w:sz w:val="22"/>
                <w:szCs w:val="22"/>
              </w:rPr>
              <w:t>9:20 – 10:</w:t>
            </w:r>
            <w:r w:rsidR="00AC4649" w:rsidRPr="003B18A2">
              <w:rPr>
                <w:rFonts w:asciiTheme="majorHAnsi" w:hAnsiTheme="majorHAnsi"/>
                <w:sz w:val="22"/>
                <w:szCs w:val="22"/>
              </w:rPr>
              <w:t>3</w:t>
            </w:r>
            <w:r w:rsidRPr="003B18A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</w:tcBorders>
            <w:vAlign w:val="center"/>
          </w:tcPr>
          <w:p w:rsidR="002D097E" w:rsidRDefault="00711BE5" w:rsidP="0055726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557264">
              <w:rPr>
                <w:rFonts w:asciiTheme="majorHAnsi" w:hAnsiTheme="majorHAnsi"/>
                <w:b/>
                <w:sz w:val="22"/>
                <w:szCs w:val="22"/>
              </w:rPr>
              <w:t>Keynote</w:t>
            </w:r>
            <w:r w:rsidR="00475D52" w:rsidRPr="00557264">
              <w:rPr>
                <w:rFonts w:asciiTheme="majorHAnsi" w:hAnsiTheme="majorHAnsi"/>
                <w:b/>
                <w:sz w:val="22"/>
                <w:szCs w:val="22"/>
              </w:rPr>
              <w:t xml:space="preserve"> Address I</w:t>
            </w:r>
            <w:r w:rsidR="003F44D5" w:rsidRPr="00557264">
              <w:rPr>
                <w:rFonts w:asciiTheme="majorHAnsi" w:hAnsiTheme="majorHAnsi"/>
                <w:sz w:val="22"/>
                <w:szCs w:val="22"/>
              </w:rPr>
              <w:t xml:space="preserve"> (room A)</w:t>
            </w:r>
            <w:r w:rsidR="002D097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2D097E" w:rsidRPr="00557264" w:rsidRDefault="002D097E" w:rsidP="0055726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Chair: </w:t>
            </w:r>
            <w:r w:rsidRPr="002D097E">
              <w:rPr>
                <w:rFonts w:asciiTheme="majorHAnsi" w:hAnsiTheme="majorHAnsi"/>
                <w:sz w:val="22"/>
                <w:szCs w:val="22"/>
              </w:rPr>
              <w:t xml:space="preserve">Pasquale </w:t>
            </w:r>
            <w:proofErr w:type="spellStart"/>
            <w:r w:rsidRPr="002D097E">
              <w:rPr>
                <w:rFonts w:asciiTheme="majorHAnsi" w:hAnsiTheme="majorHAnsi"/>
                <w:sz w:val="22"/>
                <w:szCs w:val="22"/>
              </w:rPr>
              <w:t>Sgro</w:t>
            </w:r>
            <w:proofErr w:type="spellEnd"/>
            <w:r w:rsidRPr="002D097E">
              <w:rPr>
                <w:rFonts w:asciiTheme="majorHAnsi" w:hAnsiTheme="majorHAnsi"/>
                <w:sz w:val="22"/>
                <w:szCs w:val="22"/>
              </w:rPr>
              <w:t>, Deakin University</w:t>
            </w:r>
          </w:p>
          <w:p w:rsidR="00711BE5" w:rsidRPr="00557264" w:rsidRDefault="00711BE5" w:rsidP="0055726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557264"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14" w:history="1">
              <w:r w:rsidR="00986832" w:rsidRPr="00CC583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Samuelson's Correspondence Principle Reassessed</w:t>
              </w:r>
            </w:hyperlink>
            <w:r w:rsidRPr="00557264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</w:p>
          <w:p w:rsidR="00E5074F" w:rsidRPr="00C111EC" w:rsidRDefault="00F72832" w:rsidP="00557264">
            <w:pPr>
              <w:spacing w:before="60"/>
              <w:rPr>
                <w:rFonts w:asciiTheme="majorHAnsi" w:eastAsia="Book Antiqua" w:hAnsiTheme="majorHAnsi" w:cs="Book Antiqua"/>
                <w:sz w:val="22"/>
                <w:szCs w:val="22"/>
              </w:rPr>
            </w:pPr>
            <w:hyperlink r:id="rId15" w:history="1">
              <w:r w:rsidR="00E5074F" w:rsidRPr="00C111EC">
                <w:rPr>
                  <w:rStyle w:val="Hyperlink"/>
                  <w:rFonts w:asciiTheme="majorHAnsi" w:eastAsia="Book Antiqua" w:hAnsiTheme="majorHAnsi" w:cs="Book Antiqua"/>
                  <w:sz w:val="22"/>
                  <w:szCs w:val="22"/>
                </w:rPr>
                <w:t>Andy McLennan</w:t>
              </w:r>
            </w:hyperlink>
            <w:r w:rsidR="00E5074F" w:rsidRPr="00C111EC">
              <w:rPr>
                <w:rFonts w:asciiTheme="majorHAnsi" w:hAnsiTheme="majorHAnsi"/>
                <w:sz w:val="22"/>
                <w:szCs w:val="22"/>
              </w:rPr>
              <w:t>, University of Queensland</w:t>
            </w:r>
          </w:p>
        </w:tc>
      </w:tr>
      <w:tr w:rsidR="002F187F" w:rsidRPr="00C01909" w:rsidTr="002F187F">
        <w:trPr>
          <w:trHeight w:val="686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2F187F" w:rsidRPr="003B18A2" w:rsidRDefault="002F187F" w:rsidP="00AC4649">
            <w:pPr>
              <w:spacing w:before="120" w:line="360" w:lineRule="auto"/>
              <w:rPr>
                <w:rFonts w:ascii="Worldly Regular" w:hAnsi="Worldly Regular"/>
                <w:color w:val="F79646" w:themeColor="accent6"/>
                <w:sz w:val="22"/>
                <w:szCs w:val="22"/>
              </w:rPr>
            </w:pPr>
            <w:r w:rsidRPr="003B18A2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2"/>
                <w:szCs w:val="22"/>
              </w:rPr>
              <w:t>10:</w:t>
            </w:r>
            <w:r w:rsidR="00AC4649" w:rsidRPr="003B18A2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2"/>
                <w:szCs w:val="22"/>
              </w:rPr>
              <w:t>3</w:t>
            </w:r>
            <w:r w:rsidRPr="003B18A2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2"/>
                <w:szCs w:val="22"/>
              </w:rPr>
              <w:t>0 – 10:</w:t>
            </w:r>
            <w:r w:rsidR="00AC4649" w:rsidRPr="003B18A2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2"/>
                <w:szCs w:val="22"/>
              </w:rPr>
              <w:t>50</w:t>
            </w:r>
            <w:r w:rsidRPr="003B18A2">
              <w:rPr>
                <w:rFonts w:ascii="Worldly Regular" w:hAnsi="Worldly Regular"/>
                <w:color w:val="F79646" w:themeColor="accent6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8962" w:type="dxa"/>
            <w:gridSpan w:val="3"/>
            <w:tcBorders>
              <w:bottom w:val="single" w:sz="4" w:space="0" w:color="auto"/>
            </w:tcBorders>
            <w:vAlign w:val="center"/>
          </w:tcPr>
          <w:p w:rsidR="002F187F" w:rsidRPr="007C0487" w:rsidRDefault="00B2074B" w:rsidP="002F187F">
            <w:pPr>
              <w:tabs>
                <w:tab w:val="left" w:pos="2260"/>
              </w:tabs>
              <w:ind w:right="-20"/>
              <w:jc w:val="center"/>
              <w:rPr>
                <w:rFonts w:ascii="Worldly Regular" w:hAnsi="Worldly Regular"/>
                <w:color w:val="F79646" w:themeColor="accent6"/>
                <w:sz w:val="28"/>
                <w:szCs w:val="28"/>
              </w:rPr>
            </w:pPr>
            <w:r w:rsidRPr="007C0487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8"/>
                <w:szCs w:val="28"/>
              </w:rPr>
              <w:t>Morning Tea</w:t>
            </w:r>
          </w:p>
        </w:tc>
      </w:tr>
      <w:tr w:rsidR="00DE4062" w:rsidRPr="00C01909" w:rsidTr="00560067">
        <w:trPr>
          <w:trHeight w:val="686"/>
        </w:trPr>
        <w:tc>
          <w:tcPr>
            <w:tcW w:w="2091" w:type="dxa"/>
            <w:vMerge w:val="restart"/>
            <w:vAlign w:val="center"/>
          </w:tcPr>
          <w:p w:rsidR="00DE4062" w:rsidRPr="003B18A2" w:rsidRDefault="00DE4062" w:rsidP="00AC4649">
            <w:pPr>
              <w:spacing w:before="60"/>
              <w:rPr>
                <w:rFonts w:ascii="Worldly Regular" w:hAnsi="Worldly Regular"/>
                <w:color w:val="F79646" w:themeColor="accent6"/>
              </w:rPr>
            </w:pPr>
            <w:r w:rsidRPr="003B18A2">
              <w:rPr>
                <w:rFonts w:asciiTheme="majorHAnsi" w:hAnsiTheme="majorHAnsi"/>
                <w:sz w:val="22"/>
                <w:szCs w:val="22"/>
              </w:rPr>
              <w:t>10:</w:t>
            </w:r>
            <w:r w:rsidR="00AC4649" w:rsidRPr="003B18A2">
              <w:rPr>
                <w:rFonts w:asciiTheme="majorHAnsi" w:hAnsiTheme="majorHAnsi"/>
                <w:sz w:val="22"/>
                <w:szCs w:val="22"/>
              </w:rPr>
              <w:t>50</w:t>
            </w:r>
            <w:r w:rsidRPr="003B18A2">
              <w:rPr>
                <w:rFonts w:asciiTheme="majorHAnsi" w:hAnsiTheme="majorHAnsi"/>
                <w:sz w:val="22"/>
                <w:szCs w:val="22"/>
              </w:rPr>
              <w:t xml:space="preserve"> – 12:3</w:t>
            </w:r>
            <w:r w:rsidR="00AC4649" w:rsidRPr="003B18A2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8962" w:type="dxa"/>
            <w:gridSpan w:val="3"/>
            <w:tcBorders>
              <w:bottom w:val="single" w:sz="4" w:space="0" w:color="auto"/>
            </w:tcBorders>
            <w:vAlign w:val="center"/>
          </w:tcPr>
          <w:p w:rsidR="00DE4062" w:rsidRPr="00F63E1C" w:rsidRDefault="00475D52" w:rsidP="002F187F">
            <w:pPr>
              <w:tabs>
                <w:tab w:val="left" w:pos="2260"/>
              </w:tabs>
              <w:ind w:right="-20"/>
              <w:jc w:val="center"/>
              <w:rPr>
                <w:rFonts w:asciiTheme="majorHAnsi" w:eastAsia="Book Antiqua" w:hAnsiTheme="majorHAnsi" w:cs="Book Antiqua"/>
                <w:b/>
                <w:color w:val="F79646" w:themeColor="accent6"/>
                <w:spacing w:val="1"/>
                <w:sz w:val="22"/>
                <w:szCs w:val="22"/>
              </w:rPr>
            </w:pPr>
            <w:r w:rsidRPr="00F63E1C">
              <w:rPr>
                <w:b/>
                <w:sz w:val="22"/>
                <w:szCs w:val="22"/>
              </w:rPr>
              <w:t>Parallel Sessions I</w:t>
            </w:r>
          </w:p>
        </w:tc>
      </w:tr>
      <w:tr w:rsidR="00475D52" w:rsidRPr="00C01909" w:rsidTr="00560067">
        <w:trPr>
          <w:trHeight w:val="686"/>
        </w:trPr>
        <w:tc>
          <w:tcPr>
            <w:tcW w:w="2091" w:type="dxa"/>
            <w:vMerge/>
            <w:vAlign w:val="center"/>
          </w:tcPr>
          <w:p w:rsidR="00475D52" w:rsidRPr="00C06357" w:rsidRDefault="00475D52" w:rsidP="00711BE5">
            <w:pPr>
              <w:spacing w:before="60"/>
              <w:rPr>
                <w:rFonts w:asciiTheme="majorHAnsi" w:hAnsiTheme="majorHAnsi"/>
                <w:b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  <w:vAlign w:val="center"/>
          </w:tcPr>
          <w:p w:rsidR="00475D52" w:rsidRDefault="00475D52" w:rsidP="00475D52">
            <w:pPr>
              <w:spacing w:before="60"/>
              <w:jc w:val="center"/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36"/>
                <w:szCs w:val="36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Contributed Papers (room A)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vAlign w:val="center"/>
          </w:tcPr>
          <w:p w:rsidR="00475D52" w:rsidRDefault="00475D52" w:rsidP="00475D52">
            <w:pPr>
              <w:spacing w:before="60"/>
              <w:jc w:val="center"/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36"/>
                <w:szCs w:val="36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Contributed Papers (room B)</w:t>
            </w:r>
          </w:p>
        </w:tc>
      </w:tr>
      <w:tr w:rsidR="00DE4062" w:rsidRPr="002B7E15" w:rsidTr="005A2DD5">
        <w:trPr>
          <w:trHeight w:val="4451"/>
        </w:trPr>
        <w:tc>
          <w:tcPr>
            <w:tcW w:w="2091" w:type="dxa"/>
            <w:vMerge/>
            <w:vAlign w:val="center"/>
          </w:tcPr>
          <w:p w:rsidR="00DE4062" w:rsidRPr="00C06357" w:rsidRDefault="00DE4062" w:rsidP="00711BE5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481" w:type="dxa"/>
            <w:tcBorders>
              <w:top w:val="single" w:sz="4" w:space="0" w:color="auto"/>
              <w:right w:val="single" w:sz="4" w:space="0" w:color="auto"/>
            </w:tcBorders>
          </w:tcPr>
          <w:p w:rsidR="00DE4062" w:rsidRDefault="00475D52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Session Chair: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75D52">
              <w:rPr>
                <w:rFonts w:asciiTheme="majorHAnsi" w:hAnsiTheme="majorHAnsi"/>
                <w:sz w:val="22"/>
                <w:szCs w:val="22"/>
              </w:rPr>
              <w:t>Keiichi Kawai</w:t>
            </w:r>
            <w:r>
              <w:rPr>
                <w:rFonts w:asciiTheme="majorHAnsi" w:hAnsiTheme="majorHAnsi"/>
                <w:sz w:val="22"/>
                <w:szCs w:val="22"/>
              </w:rPr>
              <w:t>, UNSW</w:t>
            </w:r>
          </w:p>
          <w:p w:rsidR="00475D52" w:rsidRDefault="00475D52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475D52" w:rsidRDefault="00475D52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16" w:history="1">
              <w:r w:rsidRPr="0014357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Countervailing Incentives And Wage-Employment Contracts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1F61BD" w:rsidRDefault="00475D52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475D52">
              <w:rPr>
                <w:rFonts w:asciiTheme="majorHAnsi" w:hAnsiTheme="majorHAnsi"/>
                <w:sz w:val="22"/>
                <w:szCs w:val="22"/>
              </w:rPr>
              <w:t>Ishita Chatterjee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1F61BD" w:rsidRPr="001F61BD">
              <w:rPr>
                <w:rFonts w:asciiTheme="majorHAnsi" w:hAnsiTheme="majorHAnsi"/>
                <w:sz w:val="22"/>
                <w:szCs w:val="22"/>
              </w:rPr>
              <w:t>University of Western Australia</w:t>
            </w:r>
          </w:p>
          <w:p w:rsidR="00475D52" w:rsidRDefault="00475D52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475D52">
              <w:rPr>
                <w:rFonts w:asciiTheme="majorHAnsi" w:hAnsiTheme="majorHAnsi"/>
                <w:sz w:val="22"/>
                <w:szCs w:val="22"/>
              </w:rPr>
              <w:t>Suvi Vasama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75D52">
              <w:rPr>
                <w:rFonts w:asciiTheme="majorHAnsi" w:hAnsiTheme="majorHAnsi"/>
                <w:sz w:val="22"/>
                <w:szCs w:val="22"/>
              </w:rPr>
              <w:t>Humboldt University of Berlin</w:t>
            </w:r>
          </w:p>
          <w:p w:rsidR="00DE4062" w:rsidRDefault="00DE4062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DE4062" w:rsidRPr="002F187F" w:rsidRDefault="00475D52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17" w:history="1">
              <w:r w:rsidRPr="00CC583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Real Options And Dynamic Incentives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DE4062" w:rsidRPr="002F187F" w:rsidRDefault="00475D52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475D52">
              <w:rPr>
                <w:rFonts w:asciiTheme="majorHAnsi" w:hAnsiTheme="majorHAnsi"/>
                <w:sz w:val="22"/>
                <w:szCs w:val="22"/>
              </w:rPr>
              <w:t>Suvi Vasama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75D52">
              <w:rPr>
                <w:rFonts w:asciiTheme="majorHAnsi" w:hAnsiTheme="majorHAnsi"/>
                <w:sz w:val="22"/>
                <w:szCs w:val="22"/>
              </w:rPr>
              <w:t>Humboldt University of Berlin</w:t>
            </w:r>
          </w:p>
          <w:p w:rsidR="00DE4062" w:rsidRDefault="00475D52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475D52">
              <w:rPr>
                <w:rFonts w:asciiTheme="majorHAnsi" w:hAnsiTheme="majorHAnsi"/>
                <w:sz w:val="22"/>
                <w:szCs w:val="22"/>
              </w:rPr>
              <w:t>Keiichi Kawai</w:t>
            </w:r>
            <w:r>
              <w:rPr>
                <w:rFonts w:asciiTheme="majorHAnsi" w:hAnsiTheme="majorHAnsi"/>
                <w:sz w:val="22"/>
                <w:szCs w:val="22"/>
              </w:rPr>
              <w:t>, UNSW</w:t>
            </w:r>
          </w:p>
          <w:p w:rsidR="00475D52" w:rsidRDefault="00475D52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475D52" w:rsidRDefault="001F61BD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18" w:history="1">
              <w:r w:rsidRPr="00163C0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Optimality Of Quota Contract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1F61BD" w:rsidRDefault="001F61BD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475D52">
              <w:rPr>
                <w:rFonts w:asciiTheme="majorHAnsi" w:hAnsiTheme="majorHAnsi"/>
                <w:sz w:val="22"/>
                <w:szCs w:val="22"/>
              </w:rPr>
              <w:t>Keiichi Kawai</w:t>
            </w:r>
            <w:r>
              <w:rPr>
                <w:rFonts w:asciiTheme="majorHAnsi" w:hAnsiTheme="majorHAnsi"/>
                <w:sz w:val="22"/>
                <w:szCs w:val="22"/>
              </w:rPr>
              <w:t>, UNSW</w:t>
            </w:r>
          </w:p>
          <w:p w:rsidR="001F61BD" w:rsidRPr="00711BE5" w:rsidRDefault="001F61BD" w:rsidP="005A2DD5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475D52">
              <w:rPr>
                <w:rFonts w:asciiTheme="majorHAnsi" w:hAnsiTheme="majorHAnsi"/>
                <w:sz w:val="22"/>
                <w:szCs w:val="22"/>
              </w:rPr>
              <w:t>Ishita Chatterjee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A910D4" w:rsidRPr="001F61BD">
              <w:rPr>
                <w:rFonts w:asciiTheme="majorHAnsi" w:hAnsiTheme="majorHAnsi"/>
                <w:sz w:val="22"/>
                <w:szCs w:val="22"/>
              </w:rPr>
              <w:t>University of Western Australia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062" w:rsidRPr="002F187F" w:rsidRDefault="00DE4062" w:rsidP="00020720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Session Chair: Suraj Prasad</w:t>
            </w:r>
            <w:r w:rsidR="00A910D4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A910D4" w:rsidRPr="002F187F">
              <w:rPr>
                <w:rFonts w:asciiTheme="majorHAnsi" w:hAnsiTheme="majorHAnsi"/>
                <w:sz w:val="22"/>
                <w:szCs w:val="22"/>
              </w:rPr>
              <w:t>Univ</w:t>
            </w:r>
            <w:r w:rsidR="005A2DD5">
              <w:rPr>
                <w:rFonts w:asciiTheme="majorHAnsi" w:hAnsiTheme="majorHAnsi"/>
                <w:sz w:val="22"/>
                <w:szCs w:val="22"/>
              </w:rPr>
              <w:t xml:space="preserve">ersity of </w:t>
            </w:r>
            <w:r w:rsidR="00A910D4" w:rsidRPr="002F187F">
              <w:rPr>
                <w:rFonts w:asciiTheme="majorHAnsi" w:hAnsiTheme="majorHAnsi"/>
                <w:sz w:val="22"/>
                <w:szCs w:val="22"/>
              </w:rPr>
              <w:t>Sydney</w:t>
            </w:r>
          </w:p>
          <w:p w:rsidR="00DE4062" w:rsidRPr="002D097E" w:rsidRDefault="00DE4062" w:rsidP="00020720">
            <w:pPr>
              <w:spacing w:before="60"/>
              <w:rPr>
                <w:rFonts w:asciiTheme="majorHAnsi" w:hAnsiTheme="majorHAnsi"/>
                <w:sz w:val="16"/>
                <w:szCs w:val="16"/>
              </w:rPr>
            </w:pPr>
          </w:p>
          <w:p w:rsidR="00A910D4" w:rsidRDefault="00DE4062" w:rsidP="00020720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19" w:history="1">
              <w:r w:rsidR="00A910D4" w:rsidRPr="00CC583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Market Selection In Large Economies: A Matter Of Luck</w:t>
              </w:r>
            </w:hyperlink>
            <w:r w:rsidRPr="002F187F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</w:p>
          <w:p w:rsidR="00DE4062" w:rsidRPr="002F187F" w:rsidRDefault="00DE4062" w:rsidP="00020720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Speaker: Filippo Massari, UNSW</w:t>
            </w:r>
          </w:p>
          <w:p w:rsidR="00DE4062" w:rsidRPr="002F187F" w:rsidRDefault="00DE4062" w:rsidP="00020720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="00A910D4" w:rsidRPr="00A910D4">
              <w:rPr>
                <w:rFonts w:asciiTheme="majorHAnsi" w:hAnsiTheme="majorHAnsi"/>
                <w:sz w:val="22"/>
                <w:szCs w:val="22"/>
              </w:rPr>
              <w:t>Sander Heinsalu</w:t>
            </w:r>
            <w:r w:rsidR="00A910D4">
              <w:rPr>
                <w:rFonts w:asciiTheme="majorHAnsi" w:hAnsiTheme="majorHAnsi"/>
                <w:sz w:val="22"/>
                <w:szCs w:val="22"/>
              </w:rPr>
              <w:t>, University of Queensland</w:t>
            </w:r>
          </w:p>
          <w:p w:rsidR="00DE4062" w:rsidRPr="002D097E" w:rsidRDefault="00DE4062" w:rsidP="00020720">
            <w:pPr>
              <w:spacing w:before="60"/>
              <w:rPr>
                <w:rFonts w:asciiTheme="majorHAnsi" w:hAnsiTheme="majorHAnsi"/>
                <w:sz w:val="16"/>
                <w:szCs w:val="16"/>
              </w:rPr>
            </w:pPr>
          </w:p>
          <w:p w:rsidR="00DE4062" w:rsidRPr="002F187F" w:rsidRDefault="00DE4062" w:rsidP="00020720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20" w:history="1">
              <w:r w:rsidR="00A910D4" w:rsidRPr="00B929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Luck And Repetition In Education Signalling</w:t>
              </w:r>
            </w:hyperlink>
            <w:r w:rsidRPr="002F187F"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A910D4" w:rsidRPr="002F187F" w:rsidRDefault="00DE4062" w:rsidP="00A910D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="00A910D4" w:rsidRPr="00A910D4">
              <w:rPr>
                <w:rFonts w:asciiTheme="majorHAnsi" w:hAnsiTheme="majorHAnsi"/>
                <w:sz w:val="22"/>
                <w:szCs w:val="22"/>
              </w:rPr>
              <w:t>Sander Heinsalu</w:t>
            </w:r>
            <w:r w:rsidR="00A910D4">
              <w:rPr>
                <w:rFonts w:asciiTheme="majorHAnsi" w:hAnsiTheme="majorHAnsi"/>
                <w:sz w:val="22"/>
                <w:szCs w:val="22"/>
              </w:rPr>
              <w:t>, University of Queensland</w:t>
            </w:r>
          </w:p>
          <w:p w:rsidR="00DE4062" w:rsidRPr="002F187F" w:rsidRDefault="00DE4062" w:rsidP="00020720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Discussant: Suraj Prasad, Univ</w:t>
            </w:r>
            <w:r w:rsidR="00A910D4">
              <w:rPr>
                <w:rFonts w:asciiTheme="majorHAnsi" w:hAnsiTheme="majorHAnsi"/>
                <w:sz w:val="22"/>
                <w:szCs w:val="22"/>
              </w:rPr>
              <w:t>ersity</w:t>
            </w:r>
            <w:r w:rsidRPr="002F187F">
              <w:rPr>
                <w:rFonts w:asciiTheme="majorHAnsi" w:hAnsiTheme="majorHAnsi"/>
                <w:sz w:val="22"/>
                <w:szCs w:val="22"/>
              </w:rPr>
              <w:t xml:space="preserve"> of Sydney</w:t>
            </w:r>
          </w:p>
          <w:p w:rsidR="00DE4062" w:rsidRPr="002D097E" w:rsidRDefault="00DE4062" w:rsidP="00020720">
            <w:pPr>
              <w:spacing w:before="60"/>
              <w:rPr>
                <w:rFonts w:asciiTheme="majorHAnsi" w:hAnsiTheme="majorHAnsi"/>
                <w:sz w:val="16"/>
                <w:szCs w:val="16"/>
              </w:rPr>
            </w:pPr>
          </w:p>
          <w:p w:rsidR="00DE4062" w:rsidRPr="002F187F" w:rsidRDefault="00DE4062" w:rsidP="00020720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21" w:history="1">
              <w:r w:rsidR="00A910D4" w:rsidRPr="00CC583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Experimenting With Talent: The Role Of Labor Market Institutions</w:t>
              </w:r>
            </w:hyperlink>
            <w:r w:rsidRPr="002F187F"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DE4062" w:rsidRPr="002F187F" w:rsidRDefault="00DE4062" w:rsidP="00020720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Speaker: Suraj Prasad, Univ</w:t>
            </w:r>
            <w:r w:rsidR="00A910D4">
              <w:rPr>
                <w:rFonts w:asciiTheme="majorHAnsi" w:hAnsiTheme="majorHAnsi"/>
                <w:sz w:val="22"/>
                <w:szCs w:val="22"/>
              </w:rPr>
              <w:t>ersity</w:t>
            </w:r>
            <w:r w:rsidRPr="002F187F">
              <w:rPr>
                <w:rFonts w:asciiTheme="majorHAnsi" w:hAnsiTheme="majorHAnsi"/>
                <w:sz w:val="22"/>
                <w:szCs w:val="22"/>
              </w:rPr>
              <w:t xml:space="preserve"> of Sydney</w:t>
            </w:r>
          </w:p>
          <w:p w:rsidR="00DE4062" w:rsidRPr="00C06357" w:rsidRDefault="00DE4062" w:rsidP="00020720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Discussant: Filippo Massari, UNSW</w:t>
            </w:r>
          </w:p>
        </w:tc>
      </w:tr>
    </w:tbl>
    <w:p w:rsidR="00971D23" w:rsidRPr="00971D23" w:rsidRDefault="00971D23">
      <w:pPr>
        <w:rPr>
          <w:sz w:val="20"/>
          <w:szCs w:val="20"/>
        </w:rPr>
      </w:pPr>
    </w:p>
    <w:p w:rsidR="00971D23" w:rsidRPr="00971D23" w:rsidRDefault="00971D23">
      <w:pPr>
        <w:rPr>
          <w:sz w:val="20"/>
          <w:szCs w:val="20"/>
        </w:rPr>
      </w:pPr>
    </w:p>
    <w:tbl>
      <w:tblPr>
        <w:tblStyle w:val="TableGrid"/>
        <w:tblW w:w="1105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4481"/>
        <w:gridCol w:w="4481"/>
      </w:tblGrid>
      <w:tr w:rsidR="00711BE5" w:rsidRPr="002B7E15" w:rsidTr="002F187F">
        <w:trPr>
          <w:trHeight w:val="73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E5" w:rsidRPr="003B18A2" w:rsidRDefault="00711BE5" w:rsidP="00AC4649">
            <w:pPr>
              <w:spacing w:before="120"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3B18A2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1</w:t>
            </w:r>
            <w:r w:rsidR="002F187F" w:rsidRPr="003B18A2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2</w:t>
            </w:r>
            <w:r w:rsidR="00AC4649" w:rsidRPr="003B18A2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:</w:t>
            </w:r>
            <w:r w:rsidR="002F187F" w:rsidRPr="003B18A2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3</w:t>
            </w:r>
            <w:r w:rsidR="00AC4649" w:rsidRPr="003B18A2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5</w:t>
            </w:r>
            <w:r w:rsidRPr="003B18A2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 xml:space="preserve"> – </w:t>
            </w:r>
            <w:r w:rsidR="002F187F" w:rsidRPr="003B18A2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1</w:t>
            </w:r>
            <w:r w:rsidR="00AC4649" w:rsidRPr="003B18A2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:</w:t>
            </w:r>
            <w:r w:rsidR="002F187F" w:rsidRPr="003B18A2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3</w:t>
            </w:r>
            <w:r w:rsidR="00AC4649" w:rsidRPr="003B18A2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5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E5" w:rsidRPr="00666734" w:rsidRDefault="002F187F" w:rsidP="00A910D4">
            <w:pPr>
              <w:tabs>
                <w:tab w:val="left" w:pos="2260"/>
              </w:tabs>
              <w:ind w:right="-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666734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8"/>
                <w:szCs w:val="28"/>
              </w:rPr>
              <w:t>Lunch</w:t>
            </w:r>
          </w:p>
        </w:tc>
      </w:tr>
      <w:tr w:rsidR="00453271" w:rsidRPr="002B7E15" w:rsidTr="00560067">
        <w:trPr>
          <w:trHeight w:val="7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71" w:rsidRPr="003B18A2" w:rsidRDefault="00453271" w:rsidP="00AC4649">
            <w:pPr>
              <w:spacing w:before="60"/>
              <w:rPr>
                <w:rFonts w:asciiTheme="majorHAnsi" w:hAnsiTheme="majorHAnsi"/>
              </w:rPr>
            </w:pPr>
            <w:r w:rsidRPr="003B18A2">
              <w:rPr>
                <w:rFonts w:asciiTheme="majorHAnsi" w:hAnsiTheme="majorHAnsi"/>
                <w:sz w:val="22"/>
                <w:szCs w:val="22"/>
              </w:rPr>
              <w:t>1:3</w:t>
            </w:r>
            <w:r w:rsidR="00AC4649" w:rsidRPr="003B18A2">
              <w:rPr>
                <w:rFonts w:asciiTheme="majorHAnsi" w:hAnsiTheme="majorHAnsi"/>
                <w:sz w:val="22"/>
                <w:szCs w:val="22"/>
              </w:rPr>
              <w:t>5</w:t>
            </w:r>
            <w:r w:rsidRPr="003B18A2">
              <w:rPr>
                <w:rFonts w:asciiTheme="majorHAnsi" w:hAnsiTheme="majorHAnsi"/>
                <w:sz w:val="22"/>
                <w:szCs w:val="22"/>
              </w:rPr>
              <w:t xml:space="preserve"> –3:</w:t>
            </w:r>
            <w:r w:rsidR="00AC4649" w:rsidRPr="003B18A2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71" w:rsidRPr="00F63E1C" w:rsidRDefault="00453271" w:rsidP="00453271">
            <w:pPr>
              <w:tabs>
                <w:tab w:val="left" w:pos="2260"/>
              </w:tabs>
              <w:ind w:left="33" w:right="-20" w:hanging="33"/>
              <w:jc w:val="center"/>
              <w:rPr>
                <w:rFonts w:asciiTheme="majorHAnsi" w:eastAsia="Book Antiqua" w:hAnsiTheme="majorHAnsi" w:cs="Book Antiqua"/>
                <w:spacing w:val="1"/>
                <w:sz w:val="22"/>
                <w:szCs w:val="22"/>
              </w:rPr>
            </w:pPr>
            <w:r w:rsidRPr="00F63E1C">
              <w:rPr>
                <w:b/>
                <w:sz w:val="22"/>
                <w:szCs w:val="22"/>
              </w:rPr>
              <w:t>Parallel Sessions II</w:t>
            </w:r>
          </w:p>
        </w:tc>
      </w:tr>
      <w:tr w:rsidR="00453271" w:rsidRPr="002B7E15" w:rsidTr="00560067">
        <w:trPr>
          <w:trHeight w:val="72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71" w:rsidRDefault="00453271" w:rsidP="002F187F">
            <w:pPr>
              <w:spacing w:before="60"/>
              <w:rPr>
                <w:rFonts w:asciiTheme="majorHAnsi" w:hAnsiTheme="majorHAnsi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71" w:rsidRDefault="00453271" w:rsidP="00560067">
            <w:pPr>
              <w:spacing w:before="60"/>
              <w:jc w:val="center"/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36"/>
                <w:szCs w:val="36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Contributed Papers (room A)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71" w:rsidRDefault="00453271" w:rsidP="00560067">
            <w:pPr>
              <w:spacing w:before="60"/>
              <w:jc w:val="center"/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36"/>
                <w:szCs w:val="36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Contributed Papers (room B)</w:t>
            </w:r>
          </w:p>
        </w:tc>
      </w:tr>
      <w:tr w:rsidR="00453271" w:rsidRPr="002B7E15" w:rsidTr="005A2DD5">
        <w:trPr>
          <w:trHeight w:val="72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71" w:rsidRPr="00C06357" w:rsidRDefault="00453271" w:rsidP="002F187F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11" w:rsidRPr="00731525" w:rsidRDefault="00045211" w:rsidP="0004521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731525">
              <w:rPr>
                <w:rFonts w:asciiTheme="majorHAnsi" w:hAnsiTheme="majorHAnsi"/>
                <w:sz w:val="22"/>
                <w:szCs w:val="22"/>
              </w:rPr>
              <w:t xml:space="preserve">Session Chair: </w:t>
            </w:r>
            <w:r w:rsidR="00CD03D9" w:rsidRPr="00731525">
              <w:rPr>
                <w:rFonts w:asciiTheme="majorHAnsi" w:eastAsia="Book Antiqua" w:hAnsiTheme="majorHAnsi" w:cs="Book Antiqua"/>
                <w:spacing w:val="1"/>
                <w:sz w:val="22"/>
                <w:szCs w:val="22"/>
              </w:rPr>
              <w:t>Ludovic Renou, University of Essex</w:t>
            </w:r>
          </w:p>
          <w:p w:rsidR="00045211" w:rsidRDefault="00045211" w:rsidP="0004521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045211" w:rsidRPr="007A37EA" w:rsidRDefault="00045211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7A37EA">
              <w:rPr>
                <w:rFonts w:asciiTheme="majorHAnsi" w:hAnsiTheme="majorHAnsi"/>
                <w:sz w:val="22"/>
                <w:szCs w:val="22"/>
              </w:rPr>
              <w:t xml:space="preserve"> “</w:t>
            </w:r>
            <w:hyperlink r:id="rId22" w:history="1">
              <w:r w:rsidRPr="0014357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Robust Implementation In Weakly Rationalizable Strategies</w:t>
              </w:r>
            </w:hyperlink>
            <w:r w:rsidRPr="007A37EA"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453271" w:rsidRPr="007A37EA" w:rsidRDefault="00045211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7A37EA">
              <w:rPr>
                <w:rFonts w:asciiTheme="majorHAnsi" w:hAnsiTheme="majorHAnsi"/>
                <w:sz w:val="22"/>
                <w:szCs w:val="22"/>
              </w:rPr>
              <w:t xml:space="preserve">Speaker: Christoph Mueller, </w:t>
            </w:r>
            <w:r w:rsidR="00CD03D9" w:rsidRPr="007A37EA">
              <w:rPr>
                <w:rFonts w:asciiTheme="majorHAnsi" w:hAnsiTheme="majorHAnsi"/>
                <w:sz w:val="22"/>
                <w:szCs w:val="22"/>
              </w:rPr>
              <w:t>University of Queensland</w:t>
            </w:r>
          </w:p>
          <w:p w:rsidR="00CD03D9" w:rsidRPr="007A37EA" w:rsidRDefault="00CD03D9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7A37EA">
              <w:rPr>
                <w:rFonts w:asciiTheme="majorHAnsi" w:hAnsiTheme="majorHAnsi"/>
                <w:sz w:val="22"/>
                <w:szCs w:val="22"/>
              </w:rPr>
              <w:t>Discussant: Maxwell B. Stinchcombe, UT Austin</w:t>
            </w:r>
          </w:p>
          <w:p w:rsidR="00CD03D9" w:rsidRPr="007A37EA" w:rsidRDefault="00CD03D9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CD03D9" w:rsidRPr="008E14B3" w:rsidRDefault="00CD03D9" w:rsidP="008E14B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8E14B3"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23" w:history="1">
              <w:r w:rsidR="008E14B3" w:rsidRPr="00143571">
                <w:rPr>
                  <w:rStyle w:val="Hyperlink"/>
                  <w:rFonts w:asciiTheme="majorHAnsi" w:hAnsiTheme="majorHAnsi" w:cs="cmbx10"/>
                  <w:sz w:val="22"/>
                  <w:szCs w:val="22"/>
                </w:rPr>
                <w:t>Objective and Subjective Foundations for Multiple Priors</w:t>
              </w:r>
            </w:hyperlink>
            <w:r w:rsidRPr="008E14B3"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CD03D9" w:rsidRPr="007A37EA" w:rsidRDefault="00CD03D9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7A37EA">
              <w:rPr>
                <w:rFonts w:asciiTheme="majorHAnsi" w:hAnsiTheme="majorHAnsi"/>
                <w:sz w:val="22"/>
                <w:szCs w:val="22"/>
              </w:rPr>
              <w:t>Speaker: Maxwell B. Stinchcombe, UT Austin</w:t>
            </w:r>
          </w:p>
          <w:p w:rsidR="00453271" w:rsidRPr="007A37EA" w:rsidRDefault="00CD03D9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7A37EA">
              <w:rPr>
                <w:rFonts w:asciiTheme="majorHAnsi" w:hAnsiTheme="majorHAnsi"/>
                <w:sz w:val="22"/>
                <w:szCs w:val="22"/>
              </w:rPr>
              <w:t>Discussant: Ludovic Renou, University of Essex</w:t>
            </w:r>
          </w:p>
          <w:p w:rsidR="00CD03D9" w:rsidRPr="007A37EA" w:rsidRDefault="00CD03D9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CD03D9" w:rsidRPr="007A37EA" w:rsidRDefault="00CD03D9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7A37EA"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24" w:history="1">
              <w:r w:rsidRPr="0014357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Revealed Preferences Over Risk And Uncertainty</w:t>
              </w:r>
            </w:hyperlink>
            <w:r w:rsidRPr="007A37EA"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CD03D9" w:rsidRPr="007A37EA" w:rsidRDefault="00CD03D9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7A37EA">
              <w:rPr>
                <w:rFonts w:asciiTheme="majorHAnsi" w:hAnsiTheme="majorHAnsi"/>
                <w:sz w:val="22"/>
                <w:szCs w:val="22"/>
              </w:rPr>
              <w:t>Speaker: Ludovic Renou, University of Essex</w:t>
            </w:r>
          </w:p>
          <w:p w:rsidR="00453271" w:rsidRPr="00C06357" w:rsidRDefault="00CD03D9" w:rsidP="007A37EA">
            <w:pPr>
              <w:spacing w:before="60"/>
              <w:rPr>
                <w:rFonts w:asciiTheme="majorHAnsi" w:eastAsia="Book Antiqua" w:hAnsiTheme="majorHAnsi" w:cs="Book Antiqua"/>
                <w:spacing w:val="1"/>
              </w:rPr>
            </w:pPr>
            <w:r w:rsidRPr="007A37EA">
              <w:rPr>
                <w:rFonts w:asciiTheme="majorHAnsi" w:hAnsiTheme="majorHAnsi"/>
                <w:sz w:val="22"/>
                <w:szCs w:val="22"/>
              </w:rPr>
              <w:t>Discussant: Christoph Mueller, University of Queensland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8" w:rsidRDefault="00380D58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Session Chair: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20BE7" w:rsidRPr="00380D58">
              <w:rPr>
                <w:rFonts w:asciiTheme="majorHAnsi" w:hAnsiTheme="majorHAnsi"/>
                <w:sz w:val="22"/>
                <w:szCs w:val="22"/>
              </w:rPr>
              <w:t>Rogèrio Mazali</w:t>
            </w:r>
            <w:r w:rsidR="00220BE7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220BE7" w:rsidRPr="00380D58">
              <w:rPr>
                <w:rFonts w:asciiTheme="majorHAnsi" w:hAnsiTheme="majorHAnsi"/>
                <w:sz w:val="22"/>
                <w:szCs w:val="22"/>
              </w:rPr>
              <w:t>Catholic University of Brasilia</w:t>
            </w:r>
          </w:p>
          <w:p w:rsidR="00380D58" w:rsidRDefault="00380D58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380D58" w:rsidRDefault="00380D58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25" w:history="1">
              <w:r w:rsidRPr="007277B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 Model Of Two-Stage Electoral Competition With Strategic Voters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380D58" w:rsidRPr="007A37EA" w:rsidRDefault="00380D58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380D58">
              <w:rPr>
                <w:rFonts w:asciiTheme="majorHAnsi" w:hAnsiTheme="majorHAnsi"/>
                <w:sz w:val="22"/>
                <w:szCs w:val="22"/>
              </w:rPr>
              <w:t>Shino Takayama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A37EA">
              <w:rPr>
                <w:rFonts w:asciiTheme="majorHAnsi" w:hAnsiTheme="majorHAnsi"/>
                <w:sz w:val="22"/>
                <w:szCs w:val="22"/>
              </w:rPr>
              <w:t>University of Queensland</w:t>
            </w:r>
          </w:p>
          <w:p w:rsidR="00380D58" w:rsidRDefault="00380D58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380D58">
              <w:rPr>
                <w:rFonts w:asciiTheme="majorHAnsi" w:hAnsiTheme="majorHAnsi"/>
                <w:sz w:val="22"/>
                <w:szCs w:val="22"/>
              </w:rPr>
              <w:t>Hongyi Li</w:t>
            </w:r>
            <w:r>
              <w:rPr>
                <w:rFonts w:asciiTheme="majorHAnsi" w:hAnsiTheme="majorHAnsi"/>
                <w:sz w:val="22"/>
                <w:szCs w:val="22"/>
              </w:rPr>
              <w:t>, UNSW</w:t>
            </w:r>
          </w:p>
          <w:p w:rsidR="00380D58" w:rsidRDefault="00380D58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380D58" w:rsidRDefault="00380D58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26" w:history="1">
              <w:r w:rsidRPr="0014357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The Politics Of Kludges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380D58" w:rsidRDefault="00380D58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380D58">
              <w:rPr>
                <w:rFonts w:asciiTheme="majorHAnsi" w:hAnsiTheme="majorHAnsi"/>
                <w:sz w:val="22"/>
                <w:szCs w:val="22"/>
              </w:rPr>
              <w:t>Hongyi Li</w:t>
            </w:r>
            <w:r>
              <w:rPr>
                <w:rFonts w:asciiTheme="majorHAnsi" w:hAnsiTheme="majorHAnsi"/>
                <w:sz w:val="22"/>
                <w:szCs w:val="22"/>
              </w:rPr>
              <w:t>, UNSW</w:t>
            </w:r>
          </w:p>
          <w:p w:rsidR="00380D58" w:rsidRDefault="00380D58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380D58">
              <w:rPr>
                <w:rFonts w:asciiTheme="majorHAnsi" w:hAnsiTheme="majorHAnsi"/>
                <w:sz w:val="22"/>
                <w:szCs w:val="22"/>
              </w:rPr>
              <w:t>Rogèrio Mazali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380D58">
              <w:rPr>
                <w:rFonts w:asciiTheme="majorHAnsi" w:hAnsiTheme="majorHAnsi"/>
                <w:sz w:val="22"/>
                <w:szCs w:val="22"/>
              </w:rPr>
              <w:t>Catholic University of Brasilia</w:t>
            </w:r>
          </w:p>
          <w:p w:rsidR="00914A21" w:rsidRDefault="00914A21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914A21" w:rsidRDefault="00303612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27" w:history="1">
              <w:r w:rsidRPr="0014357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Should Voting Be Anonymous In Legislatures?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303612" w:rsidRDefault="00303612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380D58">
              <w:rPr>
                <w:rFonts w:asciiTheme="majorHAnsi" w:hAnsiTheme="majorHAnsi"/>
                <w:sz w:val="22"/>
                <w:szCs w:val="22"/>
              </w:rPr>
              <w:t>Rogèrio Mazali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380D58">
              <w:rPr>
                <w:rFonts w:asciiTheme="majorHAnsi" w:hAnsiTheme="majorHAnsi"/>
                <w:sz w:val="22"/>
                <w:szCs w:val="22"/>
              </w:rPr>
              <w:t>Catholic University of Brasilia</w:t>
            </w:r>
          </w:p>
          <w:p w:rsidR="00453271" w:rsidRPr="00C06357" w:rsidRDefault="00303612" w:rsidP="005A2DD5">
            <w:pPr>
              <w:spacing w:before="60"/>
              <w:rPr>
                <w:rFonts w:asciiTheme="majorHAnsi" w:eastAsia="Book Antiqua" w:hAnsiTheme="majorHAnsi" w:cs="Book Antiqua"/>
                <w:spacing w:val="1"/>
                <w:sz w:val="22"/>
                <w:szCs w:val="22"/>
              </w:rPr>
            </w:pPr>
            <w:r>
              <w:rPr>
                <w:rFonts w:asciiTheme="majorHAnsi" w:eastAsia="Book Antiqua" w:hAnsiTheme="majorHAnsi" w:cs="Book Antiqua"/>
                <w:spacing w:val="1"/>
                <w:sz w:val="22"/>
                <w:szCs w:val="22"/>
              </w:rPr>
              <w:t xml:space="preserve">Discussant: </w:t>
            </w:r>
            <w:r w:rsidRPr="00380D58">
              <w:rPr>
                <w:rFonts w:asciiTheme="majorHAnsi" w:hAnsiTheme="majorHAnsi"/>
                <w:sz w:val="22"/>
                <w:szCs w:val="22"/>
              </w:rPr>
              <w:t>Shino Takayama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A37EA">
              <w:rPr>
                <w:rFonts w:asciiTheme="majorHAnsi" w:hAnsiTheme="majorHAnsi"/>
                <w:sz w:val="22"/>
                <w:szCs w:val="22"/>
              </w:rPr>
              <w:t>University of Queensland</w:t>
            </w:r>
          </w:p>
        </w:tc>
      </w:tr>
      <w:tr w:rsidR="00453271" w:rsidRPr="002B7E15" w:rsidTr="002F187F">
        <w:trPr>
          <w:trHeight w:val="67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71" w:rsidRPr="003B18A2" w:rsidRDefault="00453271" w:rsidP="00F63E1C">
            <w:pPr>
              <w:tabs>
                <w:tab w:val="left" w:pos="2280"/>
              </w:tabs>
              <w:ind w:right="-20"/>
              <w:rPr>
                <w:rFonts w:asciiTheme="majorHAnsi" w:hAnsiTheme="majorHAnsi"/>
                <w:sz w:val="22"/>
                <w:szCs w:val="22"/>
              </w:rPr>
            </w:pPr>
            <w:r w:rsidRPr="003B18A2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2"/>
                <w:szCs w:val="22"/>
              </w:rPr>
              <w:t>3:</w:t>
            </w:r>
            <w:r w:rsidR="00AC4649" w:rsidRPr="003B18A2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2"/>
                <w:szCs w:val="22"/>
              </w:rPr>
              <w:t>20</w:t>
            </w:r>
            <w:r w:rsidRPr="003B18A2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2"/>
                <w:szCs w:val="22"/>
              </w:rPr>
              <w:t>- 3:40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71" w:rsidRPr="00C06357" w:rsidRDefault="00453271" w:rsidP="00F63E1C">
            <w:pPr>
              <w:tabs>
                <w:tab w:val="left" w:pos="2280"/>
              </w:tabs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63E1C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8"/>
                <w:szCs w:val="28"/>
              </w:rPr>
              <w:t>Afternoon Tea</w:t>
            </w:r>
            <w:r w:rsidR="00F63E1C" w:rsidRPr="00F63E1C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8"/>
                <w:szCs w:val="28"/>
              </w:rPr>
              <w:t xml:space="preserve"> I</w:t>
            </w:r>
          </w:p>
        </w:tc>
      </w:tr>
    </w:tbl>
    <w:p w:rsidR="00971D23" w:rsidRDefault="00971D23"/>
    <w:p w:rsidR="00971D23" w:rsidRDefault="00971D23">
      <w:pPr>
        <w:spacing w:after="200" w:line="276" w:lineRule="auto"/>
      </w:pPr>
      <w:r>
        <w:br w:type="page"/>
      </w:r>
    </w:p>
    <w:p w:rsidR="00971D23" w:rsidRPr="00971D23" w:rsidRDefault="00971D23">
      <w:pPr>
        <w:rPr>
          <w:sz w:val="20"/>
          <w:szCs w:val="20"/>
        </w:rPr>
      </w:pPr>
    </w:p>
    <w:tbl>
      <w:tblPr>
        <w:tblStyle w:val="TableGrid"/>
        <w:tblW w:w="1105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4481"/>
        <w:gridCol w:w="4481"/>
      </w:tblGrid>
      <w:tr w:rsidR="0075684E" w:rsidRPr="002B7E15" w:rsidTr="00560067">
        <w:trPr>
          <w:trHeight w:val="67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84E" w:rsidRDefault="0075684E" w:rsidP="00C06357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3:40-4:50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4E" w:rsidRPr="00F63E1C" w:rsidRDefault="0075684E" w:rsidP="00560067">
            <w:pPr>
              <w:tabs>
                <w:tab w:val="left" w:pos="2260"/>
              </w:tabs>
              <w:ind w:left="33" w:right="-20" w:hanging="33"/>
              <w:jc w:val="center"/>
              <w:rPr>
                <w:rFonts w:asciiTheme="majorHAnsi" w:eastAsia="Book Antiqua" w:hAnsiTheme="majorHAnsi" w:cs="Book Antiqua"/>
                <w:spacing w:val="1"/>
                <w:sz w:val="22"/>
                <w:szCs w:val="22"/>
              </w:rPr>
            </w:pPr>
            <w:r w:rsidRPr="00F63E1C">
              <w:rPr>
                <w:b/>
                <w:sz w:val="22"/>
                <w:szCs w:val="22"/>
              </w:rPr>
              <w:t>Parallel Sessions III</w:t>
            </w:r>
          </w:p>
        </w:tc>
      </w:tr>
      <w:tr w:rsidR="0075684E" w:rsidRPr="002B7E15" w:rsidTr="00560067">
        <w:trPr>
          <w:trHeight w:val="677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84E" w:rsidRDefault="0075684E" w:rsidP="00C06357">
            <w:pPr>
              <w:spacing w:before="60"/>
              <w:rPr>
                <w:rFonts w:asciiTheme="majorHAnsi" w:hAnsiTheme="majorHAnsi"/>
                <w:b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4E" w:rsidRDefault="0075684E" w:rsidP="00560067">
            <w:pPr>
              <w:spacing w:before="60"/>
              <w:jc w:val="center"/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36"/>
                <w:szCs w:val="36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Contributed Papers (room A)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4E" w:rsidRDefault="0075684E" w:rsidP="00560067">
            <w:pPr>
              <w:spacing w:before="60"/>
              <w:jc w:val="center"/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36"/>
                <w:szCs w:val="36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Contributed Papers (room B)</w:t>
            </w:r>
          </w:p>
        </w:tc>
      </w:tr>
      <w:tr w:rsidR="0075684E" w:rsidRPr="002B7E15" w:rsidTr="00560067">
        <w:trPr>
          <w:trHeight w:val="723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4E" w:rsidRPr="00C06357" w:rsidRDefault="0075684E" w:rsidP="00C06357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4E" w:rsidRDefault="0075684E" w:rsidP="002D2F62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Session Chair: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D2F62">
              <w:rPr>
                <w:rFonts w:asciiTheme="majorHAnsi" w:hAnsiTheme="majorHAnsi"/>
                <w:sz w:val="22"/>
                <w:szCs w:val="22"/>
              </w:rPr>
              <w:t>Yuki Tamura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2D2F62">
              <w:rPr>
                <w:rFonts w:asciiTheme="majorHAnsi" w:hAnsiTheme="majorHAnsi"/>
                <w:sz w:val="22"/>
                <w:szCs w:val="22"/>
              </w:rPr>
              <w:t>University of Queensland</w:t>
            </w:r>
          </w:p>
          <w:p w:rsidR="0075684E" w:rsidRDefault="0075684E" w:rsidP="002D2F62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75684E" w:rsidRDefault="0075684E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28" w:history="1">
              <w:r w:rsidRPr="00CC583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Games Gibbard–Satterthwaite Manipulators Play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75684E" w:rsidRDefault="0075684E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2D2F62">
              <w:rPr>
                <w:rFonts w:asciiTheme="majorHAnsi" w:hAnsiTheme="majorHAnsi"/>
                <w:sz w:val="22"/>
                <w:szCs w:val="22"/>
              </w:rPr>
              <w:t>Arkadii Slinko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2D2F62">
              <w:rPr>
                <w:rFonts w:asciiTheme="majorHAnsi" w:hAnsiTheme="majorHAnsi"/>
                <w:sz w:val="22"/>
                <w:szCs w:val="22"/>
              </w:rPr>
              <w:t>University of Auckland</w:t>
            </w:r>
          </w:p>
          <w:p w:rsidR="0075684E" w:rsidRDefault="0075684E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2D2F62">
              <w:rPr>
                <w:rFonts w:asciiTheme="majorHAnsi" w:hAnsiTheme="majorHAnsi"/>
                <w:sz w:val="22"/>
                <w:szCs w:val="22"/>
              </w:rPr>
              <w:t>Yuki Tamura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2D2F62">
              <w:rPr>
                <w:rFonts w:asciiTheme="majorHAnsi" w:hAnsiTheme="majorHAnsi"/>
                <w:sz w:val="22"/>
                <w:szCs w:val="22"/>
              </w:rPr>
              <w:t>University of Queensland</w:t>
            </w:r>
          </w:p>
          <w:p w:rsidR="0075684E" w:rsidRDefault="0075684E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75684E" w:rsidRDefault="0075684E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29" w:history="1">
              <w:r w:rsidRPr="0014357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 Nash Equilibrium In Electoral Competition Models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75684E" w:rsidRDefault="0075684E" w:rsidP="002D2F62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2D2F62">
              <w:rPr>
                <w:rFonts w:asciiTheme="majorHAnsi" w:hAnsiTheme="majorHAnsi"/>
                <w:sz w:val="22"/>
                <w:szCs w:val="22"/>
              </w:rPr>
              <w:t>Yuki Tamura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2D2F62">
              <w:rPr>
                <w:rFonts w:asciiTheme="majorHAnsi" w:hAnsiTheme="majorHAnsi"/>
                <w:sz w:val="22"/>
                <w:szCs w:val="22"/>
              </w:rPr>
              <w:t>University of Queensland</w:t>
            </w:r>
          </w:p>
          <w:p w:rsidR="0075684E" w:rsidRPr="00C06357" w:rsidRDefault="0075684E" w:rsidP="002D2F62">
            <w:pPr>
              <w:spacing w:before="60"/>
              <w:rPr>
                <w:rFonts w:asciiTheme="majorHAnsi" w:eastAsia="Book Antiqua" w:hAnsiTheme="majorHAnsi" w:cs="Book Antiqu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2D2F62">
              <w:rPr>
                <w:rFonts w:asciiTheme="majorHAnsi" w:hAnsiTheme="majorHAnsi"/>
                <w:sz w:val="22"/>
                <w:szCs w:val="22"/>
              </w:rPr>
              <w:t>Arkadii Slinko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2D2F62">
              <w:rPr>
                <w:rFonts w:asciiTheme="majorHAnsi" w:hAnsiTheme="majorHAnsi"/>
                <w:sz w:val="22"/>
                <w:szCs w:val="22"/>
              </w:rPr>
              <w:t>University of Auckland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02" w:rsidRDefault="00230702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Session Chair: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73C65" w:rsidRPr="00230702">
              <w:rPr>
                <w:rFonts w:asciiTheme="majorHAnsi" w:hAnsiTheme="majorHAnsi"/>
                <w:sz w:val="22"/>
                <w:szCs w:val="22"/>
              </w:rPr>
              <w:t>Anton Kolotilin</w:t>
            </w:r>
            <w:r w:rsidR="00473C65">
              <w:rPr>
                <w:rFonts w:asciiTheme="majorHAnsi" w:hAnsiTheme="majorHAnsi"/>
                <w:sz w:val="22"/>
                <w:szCs w:val="22"/>
              </w:rPr>
              <w:t xml:space="preserve">, UNSW </w:t>
            </w:r>
          </w:p>
          <w:p w:rsidR="00473C65" w:rsidRDefault="00473C65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473C65" w:rsidRDefault="00473C65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473C65" w:rsidRDefault="00473C65" w:rsidP="00473C6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“</w:t>
            </w:r>
            <w:r w:rsidRPr="00C13319">
              <w:rPr>
                <w:rFonts w:asciiTheme="majorHAnsi" w:hAnsiTheme="majorHAnsi"/>
                <w:sz w:val="22"/>
                <w:szCs w:val="22"/>
              </w:rPr>
              <w:t>School Choice Mechanisms, Information Acquisition And School Rankings</w:t>
            </w:r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473C65" w:rsidRDefault="00473C65" w:rsidP="00473C6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A524D0">
              <w:rPr>
                <w:rFonts w:asciiTheme="majorHAnsi" w:hAnsiTheme="majorHAnsi"/>
                <w:sz w:val="22"/>
                <w:szCs w:val="22"/>
              </w:rPr>
              <w:t>Georgy Artemov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A524D0">
              <w:rPr>
                <w:rFonts w:asciiTheme="majorHAnsi" w:hAnsiTheme="majorHAnsi"/>
                <w:sz w:val="22"/>
                <w:szCs w:val="22"/>
              </w:rPr>
              <w:t>University of Melbourne</w:t>
            </w:r>
          </w:p>
          <w:p w:rsidR="00230702" w:rsidRDefault="00230702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230702">
              <w:rPr>
                <w:rFonts w:asciiTheme="majorHAnsi" w:hAnsiTheme="majorHAnsi"/>
                <w:sz w:val="22"/>
                <w:szCs w:val="22"/>
              </w:rPr>
              <w:t>Anton Kolotilin</w:t>
            </w:r>
            <w:r>
              <w:rPr>
                <w:rFonts w:asciiTheme="majorHAnsi" w:hAnsiTheme="majorHAnsi"/>
                <w:sz w:val="22"/>
                <w:szCs w:val="22"/>
              </w:rPr>
              <w:t>, UNSW</w:t>
            </w:r>
          </w:p>
          <w:p w:rsidR="00230702" w:rsidRDefault="00230702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473C65" w:rsidRDefault="00473C65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230702" w:rsidRDefault="00230702" w:rsidP="007A37EA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r w:rsidRPr="00C13319">
              <w:rPr>
                <w:rFonts w:asciiTheme="majorHAnsi" w:hAnsiTheme="majorHAnsi"/>
                <w:sz w:val="22"/>
                <w:szCs w:val="22"/>
              </w:rPr>
              <w:t>Persuasion Design</w:t>
            </w:r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75684E" w:rsidRDefault="00230702" w:rsidP="00230702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230702">
              <w:rPr>
                <w:rFonts w:asciiTheme="majorHAnsi" w:hAnsiTheme="majorHAnsi"/>
                <w:sz w:val="22"/>
                <w:szCs w:val="22"/>
              </w:rPr>
              <w:t>Anton Kolotilin</w:t>
            </w:r>
            <w:r>
              <w:rPr>
                <w:rFonts w:asciiTheme="majorHAnsi" w:hAnsiTheme="majorHAnsi"/>
                <w:sz w:val="22"/>
                <w:szCs w:val="22"/>
              </w:rPr>
              <w:t>, UNSW</w:t>
            </w:r>
          </w:p>
          <w:p w:rsidR="00230702" w:rsidRDefault="00230702" w:rsidP="00230702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="00473C65" w:rsidRPr="00A524D0">
              <w:rPr>
                <w:rFonts w:asciiTheme="majorHAnsi" w:hAnsiTheme="majorHAnsi"/>
                <w:sz w:val="22"/>
                <w:szCs w:val="22"/>
              </w:rPr>
              <w:t>Georgy Artemov</w:t>
            </w:r>
            <w:r w:rsidR="00473C6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473C65" w:rsidRPr="00A524D0">
              <w:rPr>
                <w:rFonts w:asciiTheme="majorHAnsi" w:hAnsiTheme="majorHAnsi"/>
                <w:sz w:val="22"/>
                <w:szCs w:val="22"/>
              </w:rPr>
              <w:t>University of Melbourne</w:t>
            </w:r>
          </w:p>
          <w:p w:rsidR="00230702" w:rsidRPr="00C06357" w:rsidRDefault="00230702" w:rsidP="00230702">
            <w:pPr>
              <w:spacing w:before="60"/>
              <w:rPr>
                <w:rFonts w:asciiTheme="majorHAnsi" w:eastAsia="Book Antiqua" w:hAnsiTheme="majorHAnsi" w:cs="Book Antiqua"/>
                <w:sz w:val="22"/>
                <w:szCs w:val="22"/>
              </w:rPr>
            </w:pPr>
          </w:p>
        </w:tc>
      </w:tr>
      <w:tr w:rsidR="0075684E" w:rsidRPr="002B7E15" w:rsidTr="002F187F">
        <w:trPr>
          <w:trHeight w:val="83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4E" w:rsidRPr="00666734" w:rsidRDefault="0075684E" w:rsidP="00F63E1C">
            <w:pPr>
              <w:tabs>
                <w:tab w:val="left" w:pos="2280"/>
              </w:tabs>
              <w:ind w:right="-20"/>
              <w:rPr>
                <w:rFonts w:asciiTheme="majorHAnsi" w:hAnsiTheme="majorHAnsi"/>
                <w:b/>
                <w:sz w:val="22"/>
                <w:szCs w:val="22"/>
              </w:rPr>
            </w:pPr>
            <w:r w:rsidRPr="003B18A2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2"/>
                <w:szCs w:val="22"/>
              </w:rPr>
              <w:t>4:50</w:t>
            </w:r>
            <w:r w:rsidR="003B18A2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2"/>
                <w:szCs w:val="22"/>
              </w:rPr>
              <w:t xml:space="preserve"> </w:t>
            </w:r>
            <w:r w:rsidRPr="003B18A2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2"/>
                <w:szCs w:val="22"/>
              </w:rPr>
              <w:t>- 5:10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4E" w:rsidRPr="00C06357" w:rsidRDefault="0075684E" w:rsidP="00F63E1C">
            <w:pPr>
              <w:tabs>
                <w:tab w:val="left" w:pos="2280"/>
              </w:tabs>
              <w:ind w:right="-20"/>
              <w:jc w:val="center"/>
              <w:rPr>
                <w:rFonts w:asciiTheme="majorHAnsi" w:eastAsia="Book Antiqua" w:hAnsiTheme="majorHAnsi" w:cs="Book Antiqua"/>
                <w:spacing w:val="-1"/>
                <w:sz w:val="22"/>
                <w:szCs w:val="22"/>
              </w:rPr>
            </w:pPr>
            <w:r w:rsidRPr="00F63E1C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8"/>
                <w:szCs w:val="28"/>
              </w:rPr>
              <w:t>Afternoon Tea II</w:t>
            </w:r>
          </w:p>
        </w:tc>
      </w:tr>
      <w:tr w:rsidR="0075684E" w:rsidRPr="002B7E15" w:rsidTr="002F187F">
        <w:trPr>
          <w:trHeight w:val="83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4E" w:rsidRDefault="0075684E" w:rsidP="00AC4649">
            <w:pPr>
              <w:spacing w:before="60"/>
              <w:rPr>
                <w:rFonts w:asciiTheme="majorHAnsi" w:hAnsiTheme="majorHAnsi"/>
              </w:rPr>
            </w:pPr>
            <w:r w:rsidRPr="00635DE4">
              <w:rPr>
                <w:rFonts w:asciiTheme="majorHAnsi" w:hAnsiTheme="majorHAnsi"/>
                <w:sz w:val="22"/>
                <w:szCs w:val="22"/>
              </w:rPr>
              <w:t>5:10 – 6:20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D5" w:rsidRDefault="003F44D5" w:rsidP="00194F02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194F02">
              <w:rPr>
                <w:rFonts w:asciiTheme="majorHAnsi" w:hAnsiTheme="majorHAnsi"/>
                <w:b/>
                <w:sz w:val="22"/>
                <w:szCs w:val="22"/>
              </w:rPr>
              <w:t>Keynote Address I</w:t>
            </w:r>
            <w:r w:rsidR="00E5074F" w:rsidRPr="00194F02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="005A2DD5" w:rsidRPr="00194F0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A2DD5" w:rsidRPr="00194F02">
              <w:rPr>
                <w:rFonts w:asciiTheme="majorHAnsi" w:hAnsiTheme="majorHAnsi"/>
                <w:sz w:val="22"/>
                <w:szCs w:val="22"/>
              </w:rPr>
              <w:t>(room A)</w:t>
            </w:r>
          </w:p>
          <w:p w:rsidR="002D097E" w:rsidRPr="002D097E" w:rsidRDefault="002D097E" w:rsidP="00194F02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Chair: Pedro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Gomis-</w:t>
            </w:r>
            <w:r w:rsidRPr="002D097E">
              <w:rPr>
                <w:rFonts w:asciiTheme="majorHAnsi" w:hAnsiTheme="majorHAnsi"/>
                <w:sz w:val="22"/>
                <w:szCs w:val="22"/>
              </w:rPr>
              <w:t>Porqueras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Deakin University</w:t>
            </w:r>
          </w:p>
          <w:p w:rsidR="005A2DD5" w:rsidRPr="00194F02" w:rsidRDefault="003F44D5" w:rsidP="00C65F36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194F02">
              <w:rPr>
                <w:rFonts w:asciiTheme="majorHAnsi" w:hAnsiTheme="majorHAnsi"/>
                <w:sz w:val="22"/>
                <w:szCs w:val="22"/>
              </w:rPr>
              <w:t>“</w:t>
            </w:r>
            <w:r w:rsidR="00C65F36" w:rsidRPr="00194F02">
              <w:rPr>
                <w:rFonts w:asciiTheme="majorHAnsi" w:hAnsiTheme="majorHAnsi"/>
                <w:sz w:val="22"/>
                <w:szCs w:val="22"/>
              </w:rPr>
              <w:t>Matching with Transferable Utility: Information, Mismatch, and Externalities</w:t>
            </w:r>
            <w:r w:rsidRPr="00194F02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</w:p>
          <w:p w:rsidR="00E5074F" w:rsidRPr="00194F02" w:rsidRDefault="00F72832" w:rsidP="00194F02">
            <w:pPr>
              <w:spacing w:before="60"/>
              <w:rPr>
                <w:rFonts w:asciiTheme="majorHAnsi" w:eastAsia="Book Antiqua" w:hAnsiTheme="majorHAnsi" w:cs="Book Antiqua"/>
                <w:spacing w:val="-1"/>
              </w:rPr>
            </w:pPr>
            <w:hyperlink r:id="rId30" w:history="1">
              <w:r w:rsidR="00194F02" w:rsidRPr="00194F0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Hector Chade</w:t>
              </w:r>
            </w:hyperlink>
            <w:r w:rsidR="005A2DD5" w:rsidRPr="00194F02">
              <w:rPr>
                <w:rFonts w:asciiTheme="majorHAnsi" w:hAnsiTheme="majorHAnsi"/>
                <w:sz w:val="22"/>
                <w:szCs w:val="22"/>
              </w:rPr>
              <w:t>, Arizona State University</w:t>
            </w:r>
          </w:p>
        </w:tc>
      </w:tr>
      <w:tr w:rsidR="0075684E" w:rsidRPr="002B7E15" w:rsidTr="002F187F">
        <w:trPr>
          <w:trHeight w:val="83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4E" w:rsidRDefault="0075684E" w:rsidP="00AC4649">
            <w:pPr>
              <w:spacing w:before="60"/>
              <w:rPr>
                <w:rFonts w:asciiTheme="majorHAnsi" w:hAnsiTheme="majorHAnsi"/>
              </w:rPr>
            </w:pPr>
            <w:r w:rsidRPr="00635DE4">
              <w:rPr>
                <w:rFonts w:asciiTheme="majorHAnsi" w:hAnsiTheme="majorHAnsi"/>
                <w:sz w:val="22"/>
                <w:szCs w:val="22"/>
              </w:rPr>
              <w:t>6:20 – 6:40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4E" w:rsidRPr="00F63E1C" w:rsidRDefault="0075684E" w:rsidP="00617778">
            <w:pPr>
              <w:tabs>
                <w:tab w:val="left" w:pos="2280"/>
              </w:tabs>
              <w:ind w:right="-20"/>
              <w:rPr>
                <w:rFonts w:asciiTheme="majorHAnsi" w:eastAsia="Book Antiqua" w:hAnsiTheme="majorHAnsi" w:cs="Book Antiqua"/>
                <w:spacing w:val="-1"/>
                <w:sz w:val="22"/>
                <w:szCs w:val="22"/>
              </w:rPr>
            </w:pPr>
            <w:r w:rsidRPr="00F63E1C">
              <w:rPr>
                <w:rFonts w:asciiTheme="majorHAnsi" w:eastAsia="Book Antiqua" w:hAnsiTheme="majorHAnsi" w:cs="Book Antiqua"/>
                <w:spacing w:val="-1"/>
                <w:sz w:val="22"/>
                <w:szCs w:val="22"/>
              </w:rPr>
              <w:t>Recovery, Preparation, and Perambulation</w:t>
            </w:r>
          </w:p>
        </w:tc>
      </w:tr>
      <w:tr w:rsidR="0075684E" w:rsidRPr="002B7E15" w:rsidTr="002F187F">
        <w:trPr>
          <w:trHeight w:val="83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4E" w:rsidRDefault="003B18A2" w:rsidP="00AC4649">
            <w:pPr>
              <w:spacing w:before="60"/>
              <w:rPr>
                <w:rFonts w:asciiTheme="majorHAnsi" w:hAnsiTheme="majorHAnsi"/>
              </w:rPr>
            </w:pPr>
            <w:r w:rsidRPr="00635DE4">
              <w:rPr>
                <w:rFonts w:asciiTheme="majorHAnsi" w:hAnsiTheme="majorHAnsi"/>
                <w:sz w:val="22"/>
                <w:szCs w:val="22"/>
              </w:rPr>
              <w:t>6:</w:t>
            </w:r>
            <w:r w:rsidR="0075684E" w:rsidRPr="00635DE4">
              <w:rPr>
                <w:rFonts w:asciiTheme="majorHAnsi" w:hAnsiTheme="majorHAnsi"/>
                <w:sz w:val="22"/>
                <w:szCs w:val="22"/>
              </w:rPr>
              <w:t>40 – 9:40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4E" w:rsidRPr="00F63E1C" w:rsidRDefault="0075684E" w:rsidP="00617778">
            <w:pPr>
              <w:tabs>
                <w:tab w:val="left" w:pos="2280"/>
              </w:tabs>
              <w:ind w:right="-20"/>
              <w:rPr>
                <w:rFonts w:asciiTheme="majorHAnsi" w:eastAsia="Book Antiqua" w:hAnsiTheme="majorHAnsi" w:cs="Book Antiqua"/>
                <w:spacing w:val="-1"/>
                <w:sz w:val="22"/>
                <w:szCs w:val="22"/>
              </w:rPr>
            </w:pPr>
            <w:r w:rsidRPr="00F63E1C">
              <w:rPr>
                <w:rFonts w:asciiTheme="majorHAnsi" w:eastAsia="Book Antiqua" w:hAnsiTheme="majorHAnsi" w:cs="Book Antiqua"/>
                <w:spacing w:val="-1"/>
                <w:sz w:val="22"/>
                <w:szCs w:val="22"/>
              </w:rPr>
              <w:t xml:space="preserve">Dinner at </w:t>
            </w:r>
            <w:hyperlink r:id="rId31" w:history="1">
              <w:r w:rsidRPr="0002107B">
                <w:rPr>
                  <w:rStyle w:val="Hyperlink"/>
                  <w:rFonts w:asciiTheme="majorHAnsi" w:eastAsia="Book Antiqua" w:hAnsiTheme="majorHAnsi" w:cs="Book Antiqua"/>
                  <w:spacing w:val="-1"/>
                  <w:sz w:val="22"/>
                  <w:szCs w:val="22"/>
                </w:rPr>
                <w:t>Hare &amp; Grace</w:t>
              </w:r>
            </w:hyperlink>
            <w:r w:rsidR="0002107B">
              <w:rPr>
                <w:rFonts w:asciiTheme="majorHAnsi" w:eastAsia="Book Antiqua" w:hAnsiTheme="majorHAnsi" w:cs="Book Antiqua"/>
                <w:spacing w:val="-1"/>
                <w:sz w:val="22"/>
                <w:szCs w:val="22"/>
              </w:rPr>
              <w:t>, 525 Collins St., Melbourne</w:t>
            </w:r>
          </w:p>
        </w:tc>
      </w:tr>
    </w:tbl>
    <w:p w:rsidR="000F541A" w:rsidRDefault="000F541A" w:rsidP="000F541A">
      <w:pPr>
        <w:rPr>
          <w:rFonts w:ascii="Worldly Regular" w:hAnsi="Worldly Regular"/>
        </w:rPr>
      </w:pPr>
    </w:p>
    <w:p w:rsidR="000F541A" w:rsidRDefault="000F541A" w:rsidP="000F541A">
      <w:pPr>
        <w:rPr>
          <w:rFonts w:ascii="Worldly Regular" w:hAnsi="Worldly Regular"/>
        </w:rPr>
      </w:pPr>
    </w:p>
    <w:p w:rsidR="000F541A" w:rsidRDefault="000F541A">
      <w:pPr>
        <w:spacing w:after="200" w:line="276" w:lineRule="auto"/>
        <w:rPr>
          <w:rFonts w:ascii="Worldly Black" w:hAnsi="Worldly Black"/>
          <w:color w:val="F79646" w:themeColor="accent6"/>
          <w:sz w:val="48"/>
          <w:szCs w:val="48"/>
        </w:rPr>
      </w:pPr>
      <w:r>
        <w:rPr>
          <w:rFonts w:ascii="Worldly Black" w:hAnsi="Worldly Black"/>
          <w:color w:val="F79646" w:themeColor="accent6"/>
          <w:sz w:val="48"/>
          <w:szCs w:val="48"/>
        </w:rPr>
        <w:br w:type="page"/>
      </w:r>
    </w:p>
    <w:p w:rsidR="000F541A" w:rsidRDefault="000F541A">
      <w:pPr>
        <w:rPr>
          <w:rFonts w:ascii="Worldly Regular" w:hAnsi="Worldly Regular"/>
        </w:rPr>
      </w:pPr>
      <w:r>
        <w:rPr>
          <w:rFonts w:ascii="Worldly Black" w:hAnsi="Worldly Black"/>
          <w:color w:val="F79646" w:themeColor="accent6"/>
          <w:sz w:val="48"/>
          <w:szCs w:val="48"/>
        </w:rPr>
        <w:lastRenderedPageBreak/>
        <w:t>Friday, 13 February 2015</w:t>
      </w:r>
    </w:p>
    <w:p w:rsidR="000F541A" w:rsidRDefault="000F541A">
      <w:pPr>
        <w:rPr>
          <w:rFonts w:ascii="Worldly Regular" w:hAnsi="Worldly Regular"/>
        </w:rPr>
      </w:pPr>
    </w:p>
    <w:tbl>
      <w:tblPr>
        <w:tblStyle w:val="TableGrid"/>
        <w:tblW w:w="1105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4481"/>
        <w:gridCol w:w="4481"/>
      </w:tblGrid>
      <w:tr w:rsidR="002C0A35" w:rsidRPr="00C01909" w:rsidTr="00560067">
        <w:trPr>
          <w:trHeight w:val="572"/>
        </w:trPr>
        <w:tc>
          <w:tcPr>
            <w:tcW w:w="2091" w:type="dxa"/>
            <w:vMerge w:val="restart"/>
            <w:tcBorders>
              <w:top w:val="single" w:sz="4" w:space="0" w:color="auto"/>
            </w:tcBorders>
            <w:vAlign w:val="center"/>
          </w:tcPr>
          <w:p w:rsidR="002C0A35" w:rsidRPr="003B18A2" w:rsidRDefault="002C0A35" w:rsidP="000F541A">
            <w:pPr>
              <w:spacing w:before="60"/>
              <w:rPr>
                <w:rFonts w:asciiTheme="majorHAnsi" w:hAnsiTheme="majorHAnsi"/>
              </w:rPr>
            </w:pPr>
            <w:r w:rsidRPr="003B18A2">
              <w:rPr>
                <w:rFonts w:asciiTheme="majorHAnsi" w:hAnsiTheme="majorHAnsi"/>
                <w:sz w:val="22"/>
                <w:szCs w:val="22"/>
              </w:rPr>
              <w:t>9:00 – 10:45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</w:tcBorders>
            <w:vAlign w:val="center"/>
          </w:tcPr>
          <w:p w:rsidR="002C0A35" w:rsidRPr="00F63E1C" w:rsidRDefault="002C0A35" w:rsidP="002C0A35">
            <w:pPr>
              <w:tabs>
                <w:tab w:val="left" w:pos="2260"/>
              </w:tabs>
              <w:ind w:left="33" w:right="-20" w:hanging="33"/>
              <w:jc w:val="center"/>
              <w:rPr>
                <w:rFonts w:asciiTheme="majorHAnsi" w:eastAsia="Book Antiqua" w:hAnsiTheme="majorHAnsi" w:cs="Book Antiqua"/>
                <w:spacing w:val="1"/>
                <w:sz w:val="22"/>
                <w:szCs w:val="22"/>
              </w:rPr>
            </w:pPr>
            <w:r w:rsidRPr="00F63E1C">
              <w:rPr>
                <w:b/>
                <w:sz w:val="22"/>
                <w:szCs w:val="22"/>
              </w:rPr>
              <w:t>Parallel Sessions IV</w:t>
            </w:r>
          </w:p>
        </w:tc>
      </w:tr>
      <w:tr w:rsidR="002C0A35" w:rsidRPr="00C01909" w:rsidTr="00560067">
        <w:trPr>
          <w:trHeight w:val="572"/>
        </w:trPr>
        <w:tc>
          <w:tcPr>
            <w:tcW w:w="2091" w:type="dxa"/>
            <w:vMerge/>
            <w:vAlign w:val="center"/>
          </w:tcPr>
          <w:p w:rsidR="002C0A35" w:rsidRPr="002F187F" w:rsidRDefault="002C0A35" w:rsidP="000F541A">
            <w:pPr>
              <w:spacing w:before="60"/>
              <w:rPr>
                <w:rFonts w:asciiTheme="majorHAnsi" w:hAnsiTheme="majorHAnsi"/>
                <w:b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  <w:vAlign w:val="center"/>
          </w:tcPr>
          <w:p w:rsidR="002C0A35" w:rsidRDefault="002C0A35" w:rsidP="00560067">
            <w:pPr>
              <w:spacing w:before="60"/>
              <w:jc w:val="center"/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36"/>
                <w:szCs w:val="36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Contributed Papers (room A)</w:t>
            </w:r>
          </w:p>
        </w:tc>
        <w:tc>
          <w:tcPr>
            <w:tcW w:w="4481" w:type="dxa"/>
            <w:tcBorders>
              <w:top w:val="single" w:sz="4" w:space="0" w:color="auto"/>
            </w:tcBorders>
            <w:vAlign w:val="center"/>
          </w:tcPr>
          <w:p w:rsidR="002C0A35" w:rsidRDefault="002C0A35" w:rsidP="00560067">
            <w:pPr>
              <w:spacing w:before="60"/>
              <w:jc w:val="center"/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36"/>
                <w:szCs w:val="36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Contributed Papers (room B)</w:t>
            </w:r>
          </w:p>
        </w:tc>
      </w:tr>
      <w:tr w:rsidR="002C0A35" w:rsidRPr="00C01909" w:rsidTr="00560067">
        <w:trPr>
          <w:trHeight w:val="572"/>
        </w:trPr>
        <w:tc>
          <w:tcPr>
            <w:tcW w:w="2091" w:type="dxa"/>
            <w:vMerge/>
            <w:vAlign w:val="center"/>
          </w:tcPr>
          <w:p w:rsidR="002C0A35" w:rsidRPr="002F187F" w:rsidRDefault="002C0A35" w:rsidP="000F541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473C65" w:rsidRDefault="001B235F" w:rsidP="00473C6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Session Chair: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73C65" w:rsidRPr="00230702">
              <w:rPr>
                <w:rFonts w:asciiTheme="majorHAnsi" w:hAnsiTheme="majorHAnsi"/>
                <w:sz w:val="22"/>
                <w:szCs w:val="22"/>
              </w:rPr>
              <w:t>Jun Zhang</w:t>
            </w:r>
            <w:r w:rsidR="00473C6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473C65" w:rsidRPr="00230702">
              <w:rPr>
                <w:rFonts w:asciiTheme="majorHAnsi" w:hAnsiTheme="majorHAnsi"/>
                <w:sz w:val="22"/>
                <w:szCs w:val="22"/>
              </w:rPr>
              <w:t>University of Technology Sydney</w:t>
            </w:r>
          </w:p>
          <w:p w:rsidR="001B235F" w:rsidRDefault="001B235F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1B235F" w:rsidRDefault="001B235F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32" w:history="1">
              <w:r w:rsidRPr="00B929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Sequential Auctions, Price Trends, And Risk Preferences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2C0A35" w:rsidRDefault="001B235F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1B235F">
              <w:rPr>
                <w:rFonts w:asciiTheme="majorHAnsi" w:hAnsiTheme="majorHAnsi"/>
                <w:sz w:val="22"/>
                <w:szCs w:val="22"/>
              </w:rPr>
              <w:t>Audrey Hu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1B235F">
              <w:rPr>
                <w:rFonts w:asciiTheme="majorHAnsi" w:hAnsiTheme="majorHAnsi"/>
                <w:sz w:val="22"/>
                <w:szCs w:val="22"/>
              </w:rPr>
              <w:t>University of Amsterdam</w:t>
            </w:r>
          </w:p>
          <w:p w:rsidR="001B235F" w:rsidRDefault="001B235F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="00A524D0" w:rsidRPr="00A524D0">
              <w:rPr>
                <w:rFonts w:asciiTheme="majorHAnsi" w:hAnsiTheme="majorHAnsi"/>
                <w:sz w:val="22"/>
                <w:szCs w:val="22"/>
              </w:rPr>
              <w:t xml:space="preserve">David </w:t>
            </w:r>
            <w:r w:rsidR="00A524D0" w:rsidRPr="00A524D0">
              <w:rPr>
                <w:rFonts w:asciiTheme="majorHAnsi" w:hAnsiTheme="majorHAnsi" w:cs="Tahoma"/>
                <w:color w:val="000000"/>
                <w:sz w:val="22"/>
                <w:szCs w:val="22"/>
                <w:shd w:val="clear" w:color="auto" w:fill="FFFFFF"/>
              </w:rPr>
              <w:t>Delacretaz</w:t>
            </w:r>
            <w:r w:rsidR="00A524D0" w:rsidRPr="00A524D0">
              <w:rPr>
                <w:rFonts w:asciiTheme="majorHAnsi" w:hAnsiTheme="majorHAnsi"/>
                <w:sz w:val="22"/>
                <w:szCs w:val="22"/>
              </w:rPr>
              <w:t>,</w:t>
            </w:r>
            <w:r w:rsidR="00A524D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24D0" w:rsidRPr="00A524D0">
              <w:rPr>
                <w:rFonts w:asciiTheme="majorHAnsi" w:hAnsiTheme="majorHAnsi"/>
                <w:sz w:val="22"/>
                <w:szCs w:val="22"/>
              </w:rPr>
              <w:t>University of Melbourne</w:t>
            </w:r>
          </w:p>
          <w:p w:rsidR="00A524D0" w:rsidRDefault="00A524D0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A524D0" w:rsidRDefault="00A524D0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33" w:history="1">
              <w:r w:rsidRPr="0014357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Matching With Quantity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A524D0" w:rsidRDefault="00A524D0" w:rsidP="00A524D0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Speaker:</w:t>
            </w:r>
            <w:r w:rsidRPr="00A524D0">
              <w:rPr>
                <w:rStyle w:val="apple-converted-space"/>
                <w:rFonts w:asciiTheme="majorHAnsi" w:hAnsiTheme="majorHAnsi" w:cs="Tahoma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apple-converted-space"/>
                <w:rFonts w:asciiTheme="majorHAnsi" w:hAnsiTheme="majorHAnsi" w:cs="Tahoma"/>
                <w:color w:val="000000"/>
                <w:sz w:val="22"/>
                <w:szCs w:val="22"/>
                <w:shd w:val="clear" w:color="auto" w:fill="FFFFFF"/>
              </w:rPr>
              <w:t xml:space="preserve">David </w:t>
            </w:r>
            <w:r w:rsidRPr="00A524D0">
              <w:rPr>
                <w:rFonts w:asciiTheme="majorHAnsi" w:hAnsiTheme="majorHAnsi" w:cs="Tahoma"/>
                <w:color w:val="000000"/>
                <w:sz w:val="22"/>
                <w:szCs w:val="22"/>
                <w:shd w:val="clear" w:color="auto" w:fill="FFFFFF"/>
              </w:rPr>
              <w:t>Delacretaz</w:t>
            </w:r>
            <w:r w:rsidRPr="00A524D0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524D0">
              <w:rPr>
                <w:rFonts w:asciiTheme="majorHAnsi" w:hAnsiTheme="majorHAnsi"/>
                <w:sz w:val="22"/>
                <w:szCs w:val="22"/>
              </w:rPr>
              <w:t>University of Melbourne</w:t>
            </w:r>
          </w:p>
          <w:p w:rsidR="00473C65" w:rsidRDefault="00A524D0" w:rsidP="00473C6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="00473C65" w:rsidRPr="00230702">
              <w:rPr>
                <w:rFonts w:asciiTheme="majorHAnsi" w:hAnsiTheme="majorHAnsi"/>
                <w:sz w:val="22"/>
                <w:szCs w:val="22"/>
              </w:rPr>
              <w:t>Jun Zhang</w:t>
            </w:r>
            <w:r w:rsidR="00473C6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473C65" w:rsidRPr="00230702">
              <w:rPr>
                <w:rFonts w:asciiTheme="majorHAnsi" w:hAnsiTheme="majorHAnsi"/>
                <w:sz w:val="22"/>
                <w:szCs w:val="22"/>
              </w:rPr>
              <w:t>University of Technology Sydney</w:t>
            </w:r>
          </w:p>
          <w:p w:rsidR="00473C65" w:rsidRDefault="00473C65" w:rsidP="00A524D0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473C65" w:rsidRDefault="00473C65" w:rsidP="00473C6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34" w:history="1">
              <w:r w:rsidRPr="0014357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Optimal Mechanism Design With Aftermarket Interactions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473C65" w:rsidRDefault="00473C65" w:rsidP="00473C6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230702">
              <w:rPr>
                <w:rFonts w:asciiTheme="majorHAnsi" w:hAnsiTheme="majorHAnsi"/>
                <w:sz w:val="22"/>
                <w:szCs w:val="22"/>
              </w:rPr>
              <w:t> Jun Zhang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230702">
              <w:rPr>
                <w:rFonts w:asciiTheme="majorHAnsi" w:hAnsiTheme="majorHAnsi"/>
                <w:sz w:val="22"/>
                <w:szCs w:val="22"/>
              </w:rPr>
              <w:t>University of Technology Sydney</w:t>
            </w:r>
          </w:p>
          <w:p w:rsidR="00A524D0" w:rsidRPr="00C06357" w:rsidRDefault="00A524D0" w:rsidP="00A524D0">
            <w:pPr>
              <w:spacing w:before="60"/>
              <w:rPr>
                <w:rFonts w:asciiTheme="majorHAnsi" w:eastAsia="Book Antiqua" w:hAnsiTheme="majorHAnsi" w:cs="Book Antiqu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1B235F">
              <w:rPr>
                <w:rFonts w:asciiTheme="majorHAnsi" w:hAnsiTheme="majorHAnsi"/>
                <w:sz w:val="22"/>
                <w:szCs w:val="22"/>
              </w:rPr>
              <w:t>Audrey Hu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1B235F">
              <w:rPr>
                <w:rFonts w:asciiTheme="majorHAnsi" w:hAnsiTheme="majorHAnsi"/>
                <w:sz w:val="22"/>
                <w:szCs w:val="22"/>
              </w:rPr>
              <w:t>University of Amsterdam</w:t>
            </w: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9855FE" w:rsidRDefault="009855FE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Session Chair: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73F07" w:rsidRPr="00373F07">
              <w:rPr>
                <w:rFonts w:asciiTheme="majorHAnsi" w:hAnsiTheme="majorHAnsi"/>
                <w:sz w:val="22"/>
                <w:szCs w:val="22"/>
              </w:rPr>
              <w:t>Nicolas De Roos</w:t>
            </w:r>
            <w:r w:rsidR="00373F07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373F07" w:rsidRPr="00373F07">
              <w:rPr>
                <w:rFonts w:asciiTheme="majorHAnsi" w:hAnsiTheme="majorHAnsi"/>
                <w:sz w:val="22"/>
                <w:szCs w:val="22"/>
              </w:rPr>
              <w:t>University of Sydney</w:t>
            </w:r>
          </w:p>
          <w:p w:rsidR="00373F07" w:rsidRDefault="00373F07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9855FE" w:rsidRDefault="009855FE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35" w:history="1">
              <w:r w:rsidR="00C65F36" w:rsidRPr="00163C0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Farmers Cooperatives and Competition: Who Wins, Who Loses and Why?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2C0A35" w:rsidRDefault="009855FE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9855FE">
              <w:rPr>
                <w:rFonts w:asciiTheme="majorHAnsi" w:hAnsiTheme="majorHAnsi"/>
                <w:sz w:val="22"/>
                <w:szCs w:val="22"/>
              </w:rPr>
              <w:t>Stephen King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9855F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Monash University</w:t>
            </w:r>
          </w:p>
          <w:p w:rsidR="009855FE" w:rsidRDefault="009855FE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9855FE">
              <w:rPr>
                <w:rFonts w:asciiTheme="majorHAnsi" w:hAnsiTheme="majorHAnsi"/>
                <w:sz w:val="22"/>
                <w:szCs w:val="22"/>
              </w:rPr>
              <w:t>Martin C. Byford</w:t>
            </w:r>
            <w:r>
              <w:rPr>
                <w:rFonts w:asciiTheme="majorHAnsi" w:hAnsiTheme="majorHAnsi"/>
                <w:sz w:val="22"/>
                <w:szCs w:val="22"/>
              </w:rPr>
              <w:t>, RMIT</w:t>
            </w:r>
          </w:p>
          <w:p w:rsidR="009855FE" w:rsidRDefault="009855FE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9855FE" w:rsidRDefault="0090011A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36" w:history="1">
              <w:r w:rsidRPr="00163C0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 Theoretical Foundation For The Undercut-Proof Equilibrium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373F07" w:rsidRDefault="0090011A" w:rsidP="00373F07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="00373F07" w:rsidRPr="009855FE">
              <w:rPr>
                <w:rFonts w:asciiTheme="majorHAnsi" w:hAnsiTheme="majorHAnsi"/>
                <w:sz w:val="22"/>
                <w:szCs w:val="22"/>
              </w:rPr>
              <w:t>Martin C. Byford</w:t>
            </w:r>
            <w:r w:rsidR="00373F07">
              <w:rPr>
                <w:rFonts w:asciiTheme="majorHAnsi" w:hAnsiTheme="majorHAnsi"/>
                <w:sz w:val="22"/>
                <w:szCs w:val="22"/>
              </w:rPr>
              <w:t>, RMIT</w:t>
            </w:r>
          </w:p>
          <w:p w:rsidR="0090011A" w:rsidRDefault="00373F07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373F07">
              <w:rPr>
                <w:rFonts w:asciiTheme="majorHAnsi" w:hAnsiTheme="majorHAnsi"/>
                <w:sz w:val="22"/>
                <w:szCs w:val="22"/>
              </w:rPr>
              <w:t>Nicolas De Roos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373F07">
              <w:rPr>
                <w:rFonts w:asciiTheme="majorHAnsi" w:hAnsiTheme="majorHAnsi"/>
                <w:sz w:val="22"/>
                <w:szCs w:val="22"/>
              </w:rPr>
              <w:t>University of Sydney</w:t>
            </w:r>
          </w:p>
          <w:p w:rsidR="00373F07" w:rsidRDefault="00373F07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373F07" w:rsidRDefault="00373F07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37" w:history="1">
              <w:r w:rsidRPr="00B94BE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Collusion, Price Dispersion, And Fringe Competition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373F07" w:rsidRDefault="00373F07" w:rsidP="00373F07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373F07">
              <w:rPr>
                <w:rFonts w:asciiTheme="majorHAnsi" w:hAnsiTheme="majorHAnsi"/>
                <w:sz w:val="22"/>
                <w:szCs w:val="22"/>
              </w:rPr>
              <w:t>Nicolas De Roos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373F07">
              <w:rPr>
                <w:rFonts w:asciiTheme="majorHAnsi" w:hAnsiTheme="majorHAnsi"/>
                <w:sz w:val="22"/>
                <w:szCs w:val="22"/>
              </w:rPr>
              <w:t>University of Sydney</w:t>
            </w:r>
          </w:p>
          <w:p w:rsidR="002C0A35" w:rsidRPr="00C06357" w:rsidRDefault="00373F07" w:rsidP="00373F07">
            <w:pPr>
              <w:spacing w:before="60"/>
              <w:rPr>
                <w:rFonts w:asciiTheme="majorHAnsi" w:eastAsia="Book Antiqua" w:hAnsiTheme="majorHAnsi" w:cs="Book Antiqua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9855FE">
              <w:rPr>
                <w:rFonts w:asciiTheme="majorHAnsi" w:hAnsiTheme="majorHAnsi"/>
                <w:sz w:val="22"/>
                <w:szCs w:val="22"/>
              </w:rPr>
              <w:t>Stephen King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9855F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Monash University</w:t>
            </w:r>
          </w:p>
        </w:tc>
      </w:tr>
      <w:tr w:rsidR="002C0A35" w:rsidRPr="00C01909" w:rsidTr="00560067">
        <w:trPr>
          <w:trHeight w:val="686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2C0A35" w:rsidRPr="003A3655" w:rsidRDefault="002C0A35" w:rsidP="008D7652">
            <w:pPr>
              <w:spacing w:before="120" w:line="360" w:lineRule="auto"/>
              <w:rPr>
                <w:rFonts w:asciiTheme="majorHAnsi" w:hAnsiTheme="majorHAnsi"/>
                <w:color w:val="F79646" w:themeColor="accent6"/>
                <w:sz w:val="22"/>
                <w:szCs w:val="22"/>
              </w:rPr>
            </w:pPr>
            <w:r w:rsidRPr="003A3655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10:45 – 11:</w:t>
            </w:r>
            <w:r w:rsidR="008D7652" w:rsidRPr="003A3655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05</w:t>
            </w:r>
            <w:r w:rsidRPr="003A3655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8962" w:type="dxa"/>
            <w:gridSpan w:val="2"/>
            <w:tcBorders>
              <w:bottom w:val="single" w:sz="4" w:space="0" w:color="auto"/>
            </w:tcBorders>
            <w:vAlign w:val="center"/>
          </w:tcPr>
          <w:p w:rsidR="002C0A35" w:rsidRPr="00F63E1C" w:rsidRDefault="002C0A35" w:rsidP="00560067">
            <w:pPr>
              <w:tabs>
                <w:tab w:val="left" w:pos="2260"/>
              </w:tabs>
              <w:ind w:right="-20"/>
              <w:jc w:val="center"/>
              <w:rPr>
                <w:rFonts w:ascii="Worldly Regular" w:hAnsi="Worldly Regular"/>
                <w:color w:val="F79646" w:themeColor="accent6"/>
                <w:sz w:val="28"/>
                <w:szCs w:val="28"/>
              </w:rPr>
            </w:pPr>
            <w:r w:rsidRPr="00F63E1C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8"/>
                <w:szCs w:val="28"/>
              </w:rPr>
              <w:t>Morning Tea</w:t>
            </w:r>
          </w:p>
        </w:tc>
      </w:tr>
    </w:tbl>
    <w:p w:rsidR="00971D23" w:rsidRDefault="00971D23"/>
    <w:p w:rsidR="00971D23" w:rsidRDefault="00971D23">
      <w:pPr>
        <w:spacing w:after="200" w:line="276" w:lineRule="auto"/>
      </w:pPr>
      <w:r>
        <w:br w:type="page"/>
      </w:r>
    </w:p>
    <w:p w:rsidR="00971D23" w:rsidRPr="00971D23" w:rsidRDefault="00971D23">
      <w:pPr>
        <w:rPr>
          <w:sz w:val="20"/>
          <w:szCs w:val="20"/>
        </w:rPr>
      </w:pPr>
    </w:p>
    <w:tbl>
      <w:tblPr>
        <w:tblStyle w:val="TableGrid"/>
        <w:tblW w:w="1105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4481"/>
        <w:gridCol w:w="4481"/>
      </w:tblGrid>
      <w:tr w:rsidR="00F95694" w:rsidRPr="00C01909" w:rsidTr="00560067">
        <w:trPr>
          <w:trHeight w:val="686"/>
        </w:trPr>
        <w:tc>
          <w:tcPr>
            <w:tcW w:w="2091" w:type="dxa"/>
            <w:vMerge w:val="restart"/>
            <w:vAlign w:val="center"/>
          </w:tcPr>
          <w:p w:rsidR="00F95694" w:rsidRPr="003A3655" w:rsidRDefault="00F95694" w:rsidP="008D7652">
            <w:pPr>
              <w:spacing w:before="60"/>
              <w:rPr>
                <w:rFonts w:ascii="Worldly Regular" w:hAnsi="Worldly Regular"/>
                <w:color w:val="F79646" w:themeColor="accent6"/>
              </w:rPr>
            </w:pPr>
            <w:r w:rsidRPr="003A3655">
              <w:rPr>
                <w:rFonts w:asciiTheme="majorHAnsi" w:hAnsiTheme="majorHAnsi"/>
                <w:sz w:val="22"/>
                <w:szCs w:val="22"/>
              </w:rPr>
              <w:t>11:05 – 12:50</w:t>
            </w:r>
          </w:p>
        </w:tc>
        <w:tc>
          <w:tcPr>
            <w:tcW w:w="8962" w:type="dxa"/>
            <w:gridSpan w:val="2"/>
            <w:tcBorders>
              <w:bottom w:val="single" w:sz="4" w:space="0" w:color="auto"/>
            </w:tcBorders>
            <w:vAlign w:val="center"/>
          </w:tcPr>
          <w:p w:rsidR="00F95694" w:rsidRPr="00F63E1C" w:rsidRDefault="00F95694" w:rsidP="00560067">
            <w:pPr>
              <w:tabs>
                <w:tab w:val="left" w:pos="2260"/>
              </w:tabs>
              <w:ind w:left="33" w:right="-20" w:hanging="33"/>
              <w:jc w:val="center"/>
              <w:rPr>
                <w:rFonts w:asciiTheme="majorHAnsi" w:eastAsia="Book Antiqua" w:hAnsiTheme="majorHAnsi" w:cs="Book Antiqua"/>
                <w:spacing w:val="1"/>
                <w:sz w:val="22"/>
                <w:szCs w:val="22"/>
              </w:rPr>
            </w:pPr>
            <w:r w:rsidRPr="00F63E1C">
              <w:rPr>
                <w:b/>
                <w:sz w:val="22"/>
                <w:szCs w:val="22"/>
              </w:rPr>
              <w:t>Parallel Sessions V</w:t>
            </w:r>
          </w:p>
        </w:tc>
      </w:tr>
      <w:tr w:rsidR="00F95694" w:rsidRPr="00C01909" w:rsidTr="00560067">
        <w:trPr>
          <w:trHeight w:val="686"/>
        </w:trPr>
        <w:tc>
          <w:tcPr>
            <w:tcW w:w="2091" w:type="dxa"/>
            <w:vMerge/>
            <w:vAlign w:val="center"/>
          </w:tcPr>
          <w:p w:rsidR="00F95694" w:rsidRPr="003A3655" w:rsidRDefault="00F95694" w:rsidP="008D7652">
            <w:pPr>
              <w:spacing w:before="60"/>
              <w:rPr>
                <w:rFonts w:ascii="Worldly Regular" w:hAnsi="Worldly Regular"/>
                <w:color w:val="F79646" w:themeColor="accent6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  <w:vAlign w:val="center"/>
          </w:tcPr>
          <w:p w:rsidR="00F95694" w:rsidRDefault="00F95694" w:rsidP="00560067">
            <w:pPr>
              <w:spacing w:before="60"/>
              <w:jc w:val="center"/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36"/>
                <w:szCs w:val="36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Contributed Papers (room A)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vAlign w:val="center"/>
          </w:tcPr>
          <w:p w:rsidR="00F95694" w:rsidRDefault="00F95694" w:rsidP="00560067">
            <w:pPr>
              <w:spacing w:before="60"/>
              <w:jc w:val="center"/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36"/>
                <w:szCs w:val="36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Contributed Papers (room B)</w:t>
            </w:r>
          </w:p>
        </w:tc>
      </w:tr>
      <w:tr w:rsidR="00F95694" w:rsidRPr="002B7E15" w:rsidTr="00560067">
        <w:trPr>
          <w:trHeight w:val="4451"/>
        </w:trPr>
        <w:tc>
          <w:tcPr>
            <w:tcW w:w="2091" w:type="dxa"/>
            <w:vMerge/>
            <w:vAlign w:val="center"/>
          </w:tcPr>
          <w:p w:rsidR="00F95694" w:rsidRPr="003A3655" w:rsidRDefault="00F95694" w:rsidP="008D7652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81" w:type="dxa"/>
            <w:tcBorders>
              <w:top w:val="single" w:sz="4" w:space="0" w:color="auto"/>
              <w:right w:val="single" w:sz="4" w:space="0" w:color="auto"/>
            </w:tcBorders>
          </w:tcPr>
          <w:p w:rsidR="00F95694" w:rsidRDefault="00F95694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Session Chair:</w:t>
            </w:r>
            <w:r w:rsidR="00E46E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46E21" w:rsidRPr="00F95694">
              <w:rPr>
                <w:rFonts w:asciiTheme="majorHAnsi" w:hAnsiTheme="majorHAnsi"/>
                <w:sz w:val="22"/>
                <w:szCs w:val="22"/>
              </w:rPr>
              <w:t>Simon Loertscher</w:t>
            </w:r>
            <w:r w:rsidR="00E46E21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E46E21" w:rsidRPr="00F95694">
              <w:rPr>
                <w:rFonts w:asciiTheme="majorHAnsi" w:hAnsiTheme="majorHAnsi"/>
                <w:sz w:val="22"/>
                <w:szCs w:val="22"/>
              </w:rPr>
              <w:t>University of Melbourne</w:t>
            </w:r>
          </w:p>
          <w:p w:rsidR="00F95694" w:rsidRDefault="00F95694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473C65" w:rsidRDefault="00473C65" w:rsidP="00473C6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38" w:history="1">
              <w:r w:rsidRPr="0018704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Heterogeneous Norms: Social Image And Social Pressure When People Disagree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473C65" w:rsidRDefault="00473C65" w:rsidP="00473C6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="0092682C">
              <w:rPr>
                <w:rFonts w:asciiTheme="majorHAnsi" w:hAnsiTheme="majorHAnsi"/>
                <w:sz w:val="22"/>
                <w:szCs w:val="22"/>
              </w:rPr>
              <w:t xml:space="preserve">Vera L. </w:t>
            </w:r>
            <w:proofErr w:type="spellStart"/>
            <w:r w:rsidR="0092682C">
              <w:rPr>
                <w:rFonts w:asciiTheme="majorHAnsi" w:hAnsiTheme="majorHAnsi"/>
                <w:sz w:val="22"/>
                <w:szCs w:val="22"/>
              </w:rPr>
              <w:t>t</w:t>
            </w:r>
            <w:r w:rsidRPr="00723BF3">
              <w:rPr>
                <w:rFonts w:asciiTheme="majorHAnsi" w:hAnsiTheme="majorHAnsi"/>
                <w:sz w:val="22"/>
                <w:szCs w:val="22"/>
              </w:rPr>
              <w:t>e</w:t>
            </w:r>
            <w:proofErr w:type="spellEnd"/>
            <w:r w:rsidRPr="00723BF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723BF3">
              <w:rPr>
                <w:rFonts w:asciiTheme="majorHAnsi" w:hAnsiTheme="majorHAnsi"/>
                <w:sz w:val="22"/>
                <w:szCs w:val="22"/>
              </w:rPr>
              <w:t>Velde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University of Queensland</w:t>
            </w:r>
          </w:p>
          <w:p w:rsidR="00F95694" w:rsidRDefault="00F95694" w:rsidP="00F9569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F95694">
              <w:rPr>
                <w:rFonts w:asciiTheme="majorHAnsi" w:hAnsiTheme="majorHAnsi"/>
                <w:sz w:val="22"/>
                <w:szCs w:val="22"/>
              </w:rPr>
              <w:t>Simon Loertscher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95694">
              <w:rPr>
                <w:rFonts w:asciiTheme="majorHAnsi" w:hAnsiTheme="majorHAnsi"/>
                <w:sz w:val="22"/>
                <w:szCs w:val="22"/>
              </w:rPr>
              <w:t>University of Melbourne</w:t>
            </w:r>
          </w:p>
          <w:p w:rsidR="00F95694" w:rsidRDefault="00F95694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F95694" w:rsidRDefault="00F95694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39" w:history="1">
              <w:r w:rsidRPr="0014357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Dissolving Partnerships Optimally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F95694" w:rsidRDefault="00F95694" w:rsidP="00F9569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F95694">
              <w:rPr>
                <w:rFonts w:asciiTheme="majorHAnsi" w:hAnsiTheme="majorHAnsi"/>
                <w:sz w:val="22"/>
                <w:szCs w:val="22"/>
              </w:rPr>
              <w:t>Simon Loertscher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95694">
              <w:rPr>
                <w:rFonts w:asciiTheme="majorHAnsi" w:hAnsiTheme="majorHAnsi"/>
                <w:sz w:val="22"/>
                <w:szCs w:val="22"/>
              </w:rPr>
              <w:t>University of Melbourne</w:t>
            </w:r>
            <w:bookmarkStart w:id="0" w:name="_GoBack"/>
            <w:bookmarkEnd w:id="0"/>
          </w:p>
          <w:p w:rsidR="00473C65" w:rsidRDefault="00F95694" w:rsidP="00473C6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="0092682C">
              <w:rPr>
                <w:rFonts w:asciiTheme="majorHAnsi" w:hAnsiTheme="majorHAnsi"/>
                <w:sz w:val="22"/>
                <w:szCs w:val="22"/>
              </w:rPr>
              <w:t xml:space="preserve">Vera L. </w:t>
            </w:r>
            <w:proofErr w:type="spellStart"/>
            <w:r w:rsidR="0092682C">
              <w:rPr>
                <w:rFonts w:asciiTheme="majorHAnsi" w:hAnsiTheme="majorHAnsi"/>
                <w:sz w:val="22"/>
                <w:szCs w:val="22"/>
              </w:rPr>
              <w:t>t</w:t>
            </w:r>
            <w:r w:rsidR="00473C65" w:rsidRPr="00723BF3">
              <w:rPr>
                <w:rFonts w:asciiTheme="majorHAnsi" w:hAnsiTheme="majorHAnsi"/>
                <w:sz w:val="22"/>
                <w:szCs w:val="22"/>
              </w:rPr>
              <w:t>e</w:t>
            </w:r>
            <w:proofErr w:type="spellEnd"/>
            <w:r w:rsidR="00473C65" w:rsidRPr="00723BF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473C65" w:rsidRPr="00723BF3">
              <w:rPr>
                <w:rFonts w:asciiTheme="majorHAnsi" w:hAnsiTheme="majorHAnsi"/>
                <w:sz w:val="22"/>
                <w:szCs w:val="22"/>
              </w:rPr>
              <w:t>Velde</w:t>
            </w:r>
            <w:proofErr w:type="spellEnd"/>
            <w:r w:rsidR="00473C65">
              <w:rPr>
                <w:rFonts w:asciiTheme="majorHAnsi" w:hAnsiTheme="majorHAnsi"/>
                <w:sz w:val="22"/>
                <w:szCs w:val="22"/>
              </w:rPr>
              <w:t>, University of Queensland</w:t>
            </w:r>
          </w:p>
          <w:p w:rsidR="00E4155F" w:rsidRDefault="00E4155F" w:rsidP="00473C6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E4155F" w:rsidRDefault="00E4155F" w:rsidP="00473C6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40" w:history="1">
              <w:r w:rsidRPr="00F7283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Leverage and Sp</w:t>
              </w:r>
              <w:r w:rsidRPr="00F7283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e</w:t>
              </w:r>
              <w:r w:rsidRPr="00F7283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culation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E4155F" w:rsidRPr="00E4155F" w:rsidRDefault="00E4155F" w:rsidP="00473C6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E4155F">
              <w:rPr>
                <w:rFonts w:asciiTheme="majorHAnsi" w:hAnsiTheme="majorHAnsi"/>
                <w:sz w:val="22"/>
                <w:szCs w:val="22"/>
              </w:rPr>
              <w:t>Guillaume Roger, U</w:t>
            </w:r>
            <w:r w:rsidR="006030B8">
              <w:rPr>
                <w:rFonts w:asciiTheme="majorHAnsi" w:hAnsiTheme="majorHAnsi"/>
                <w:sz w:val="22"/>
                <w:szCs w:val="22"/>
              </w:rPr>
              <w:t>niversity of Sydney</w:t>
            </w:r>
          </w:p>
          <w:p w:rsidR="00F95694" w:rsidRPr="00711BE5" w:rsidRDefault="00F95694" w:rsidP="00F95694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21" w:rsidRDefault="00E46E21" w:rsidP="00E46E2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Session Chair: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46E21">
              <w:rPr>
                <w:rFonts w:asciiTheme="majorHAnsi" w:hAnsiTheme="majorHAnsi"/>
                <w:sz w:val="22"/>
                <w:szCs w:val="22"/>
              </w:rPr>
              <w:t>Simone Marsiglio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46E21">
              <w:rPr>
                <w:rFonts w:asciiTheme="majorHAnsi" w:hAnsiTheme="majorHAnsi"/>
                <w:sz w:val="22"/>
                <w:szCs w:val="22"/>
              </w:rPr>
              <w:t>James Cook University</w:t>
            </w:r>
          </w:p>
          <w:p w:rsidR="00E46E21" w:rsidRDefault="00E46E21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E46E21" w:rsidRDefault="00E46E21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41" w:history="1">
              <w:r w:rsidRPr="00B929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Bequests, Estate Taxes, And Wealth Distributions</w:t>
              </w:r>
            </w:hyperlink>
            <w:r w:rsidR="00B92913"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E46E21" w:rsidRDefault="00E46E21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E46E21">
              <w:rPr>
                <w:rFonts w:asciiTheme="majorHAnsi" w:hAnsiTheme="majorHAnsi"/>
                <w:sz w:val="22"/>
                <w:szCs w:val="22"/>
              </w:rPr>
              <w:t>Jing Wan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E46E21">
              <w:rPr>
                <w:rFonts w:asciiTheme="majorHAnsi" w:hAnsiTheme="majorHAnsi"/>
                <w:sz w:val="22"/>
                <w:szCs w:val="22"/>
              </w:rPr>
              <w:t xml:space="preserve"> National University of Singapore</w:t>
            </w:r>
          </w:p>
          <w:p w:rsidR="00E46E21" w:rsidRDefault="00E46E21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E46E21">
              <w:rPr>
                <w:rFonts w:asciiTheme="majorHAnsi" w:hAnsiTheme="majorHAnsi"/>
                <w:sz w:val="22"/>
                <w:szCs w:val="22"/>
              </w:rPr>
              <w:t>Suren Basov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46E21">
              <w:rPr>
                <w:rFonts w:asciiTheme="majorHAnsi" w:hAnsiTheme="majorHAnsi"/>
                <w:sz w:val="22"/>
                <w:szCs w:val="22"/>
              </w:rPr>
              <w:t>Independent researcher</w:t>
            </w:r>
          </w:p>
          <w:p w:rsidR="00E46E21" w:rsidRDefault="00E46E21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E46E21" w:rsidRDefault="00E46E21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42" w:history="1">
              <w:r w:rsidR="00DE1924" w:rsidRPr="00143571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Microfoundation for </w:t>
              </w:r>
              <w:r w:rsidRPr="0014357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Stable CAPM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E46E21" w:rsidRDefault="00E46E21" w:rsidP="00E46E2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="00F95694" w:rsidRPr="007A37E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46E21">
              <w:rPr>
                <w:rFonts w:asciiTheme="majorHAnsi" w:hAnsiTheme="majorHAnsi"/>
                <w:sz w:val="22"/>
                <w:szCs w:val="22"/>
              </w:rPr>
              <w:t>Suren Basov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46E21">
              <w:rPr>
                <w:rFonts w:asciiTheme="majorHAnsi" w:hAnsiTheme="majorHAnsi"/>
                <w:sz w:val="22"/>
                <w:szCs w:val="22"/>
              </w:rPr>
              <w:t>Independent researcher</w:t>
            </w:r>
          </w:p>
          <w:p w:rsidR="00F95694" w:rsidRDefault="00E46E21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E46E21">
              <w:rPr>
                <w:rFonts w:asciiTheme="majorHAnsi" w:hAnsiTheme="majorHAnsi"/>
                <w:sz w:val="22"/>
                <w:szCs w:val="22"/>
              </w:rPr>
              <w:t>Simone Marsiglio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46E21">
              <w:rPr>
                <w:rFonts w:asciiTheme="majorHAnsi" w:hAnsiTheme="majorHAnsi"/>
                <w:sz w:val="22"/>
                <w:szCs w:val="22"/>
              </w:rPr>
              <w:t>James Cook University</w:t>
            </w:r>
          </w:p>
          <w:p w:rsidR="00F95694" w:rsidRDefault="00F95694" w:rsidP="005A2DD5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46E21" w:rsidRDefault="00E46E21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E46E21"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43" w:history="1">
              <w:r w:rsidRPr="0014357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Endogenous Recombinant Growth Through Market Production Of Knowledge And Intellectual Property Rights</w:t>
              </w:r>
            </w:hyperlink>
            <w:r w:rsidRPr="00E46E21"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E46E21" w:rsidRDefault="00E46E21" w:rsidP="00E46E2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E46E21">
              <w:rPr>
                <w:rFonts w:asciiTheme="majorHAnsi" w:hAnsiTheme="majorHAnsi"/>
                <w:sz w:val="22"/>
                <w:szCs w:val="22"/>
              </w:rPr>
              <w:t>Simone Marsiglio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E46E21">
              <w:rPr>
                <w:rFonts w:asciiTheme="majorHAnsi" w:hAnsiTheme="majorHAnsi"/>
                <w:sz w:val="22"/>
                <w:szCs w:val="22"/>
              </w:rPr>
              <w:t>James Cook University</w:t>
            </w:r>
          </w:p>
          <w:p w:rsidR="00E46E21" w:rsidRPr="00E46E21" w:rsidRDefault="00E46E21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E46E21">
              <w:rPr>
                <w:rFonts w:asciiTheme="majorHAnsi" w:hAnsiTheme="majorHAnsi"/>
                <w:sz w:val="22"/>
                <w:szCs w:val="22"/>
              </w:rPr>
              <w:t>Jing Wan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E46E21">
              <w:rPr>
                <w:rFonts w:asciiTheme="majorHAnsi" w:hAnsiTheme="majorHAnsi"/>
                <w:sz w:val="22"/>
                <w:szCs w:val="22"/>
              </w:rPr>
              <w:t xml:space="preserve"> National University of Singapore</w:t>
            </w:r>
          </w:p>
        </w:tc>
      </w:tr>
      <w:tr w:rsidR="00F95694" w:rsidRPr="002B7E15" w:rsidTr="00560067">
        <w:trPr>
          <w:trHeight w:val="73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94" w:rsidRPr="003A3655" w:rsidRDefault="00F95694" w:rsidP="00635DE4">
            <w:pPr>
              <w:spacing w:before="120"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3A3655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12</w:t>
            </w:r>
            <w:r w:rsidR="00635DE4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:</w:t>
            </w:r>
            <w:r w:rsidRPr="003A3655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5</w:t>
            </w:r>
            <w:r w:rsidR="00D31FC5" w:rsidRPr="003A3655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0</w:t>
            </w:r>
            <w:r w:rsidRPr="003A3655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 xml:space="preserve"> – 1:5</w:t>
            </w:r>
            <w:r w:rsidR="00D31FC5" w:rsidRPr="003A3655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0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94" w:rsidRPr="00666734" w:rsidRDefault="00F95694" w:rsidP="00560067">
            <w:pPr>
              <w:tabs>
                <w:tab w:val="left" w:pos="2260"/>
              </w:tabs>
              <w:ind w:right="-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666734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8"/>
                <w:szCs w:val="28"/>
              </w:rPr>
              <w:t>Lunch</w:t>
            </w:r>
          </w:p>
        </w:tc>
      </w:tr>
    </w:tbl>
    <w:p w:rsidR="00971D23" w:rsidRDefault="00971D23"/>
    <w:p w:rsidR="00971D23" w:rsidRDefault="00971D23">
      <w:pPr>
        <w:spacing w:after="200" w:line="276" w:lineRule="auto"/>
      </w:pPr>
      <w:r>
        <w:br w:type="page"/>
      </w:r>
    </w:p>
    <w:p w:rsidR="00971D23" w:rsidRPr="00971D23" w:rsidRDefault="00971D23">
      <w:pPr>
        <w:rPr>
          <w:sz w:val="20"/>
          <w:szCs w:val="20"/>
        </w:rPr>
      </w:pPr>
    </w:p>
    <w:tbl>
      <w:tblPr>
        <w:tblStyle w:val="TableGrid"/>
        <w:tblW w:w="1105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4481"/>
        <w:gridCol w:w="4481"/>
      </w:tblGrid>
      <w:tr w:rsidR="00560067" w:rsidRPr="002B7E15" w:rsidTr="00560067">
        <w:trPr>
          <w:trHeight w:val="73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067" w:rsidRPr="002F187F" w:rsidRDefault="00560067" w:rsidP="00D31FC5">
            <w:pPr>
              <w:spacing w:before="60"/>
              <w:rPr>
                <w:rFonts w:ascii="Worldly Regular" w:hAnsi="Worldly Regular"/>
                <w:color w:val="F79646" w:themeColor="accent6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1:50</w:t>
            </w:r>
            <w:r w:rsidRPr="00C06357">
              <w:rPr>
                <w:rFonts w:asciiTheme="majorHAnsi" w:hAnsiTheme="majorHAnsi"/>
                <w:sz w:val="22"/>
                <w:szCs w:val="22"/>
              </w:rPr>
              <w:t xml:space="preserve"> –3</w:t>
            </w:r>
            <w:r>
              <w:rPr>
                <w:rFonts w:asciiTheme="majorHAnsi" w:hAnsiTheme="majorHAnsi"/>
                <w:sz w:val="22"/>
                <w:szCs w:val="22"/>
              </w:rPr>
              <w:t>:35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7" w:rsidRPr="00F63E1C" w:rsidRDefault="00560067" w:rsidP="00560067">
            <w:pPr>
              <w:tabs>
                <w:tab w:val="left" w:pos="2260"/>
              </w:tabs>
              <w:ind w:left="33" w:right="-20" w:hanging="33"/>
              <w:jc w:val="center"/>
              <w:rPr>
                <w:rFonts w:asciiTheme="majorHAnsi" w:eastAsia="Book Antiqua" w:hAnsiTheme="majorHAnsi" w:cs="Book Antiqua"/>
                <w:spacing w:val="1"/>
                <w:sz w:val="22"/>
                <w:szCs w:val="22"/>
              </w:rPr>
            </w:pPr>
            <w:r w:rsidRPr="00F63E1C">
              <w:rPr>
                <w:b/>
                <w:sz w:val="22"/>
                <w:szCs w:val="22"/>
              </w:rPr>
              <w:t>Parallel Sessions VI</w:t>
            </w:r>
          </w:p>
        </w:tc>
      </w:tr>
      <w:tr w:rsidR="00560067" w:rsidRPr="002B7E15" w:rsidTr="00560067">
        <w:trPr>
          <w:trHeight w:val="737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67" w:rsidRPr="002F187F" w:rsidRDefault="00560067" w:rsidP="00D31FC5">
            <w:pPr>
              <w:spacing w:before="60"/>
              <w:rPr>
                <w:rFonts w:ascii="Worldly Regular" w:hAnsi="Worldly Regular"/>
                <w:color w:val="F79646" w:themeColor="accent6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7" w:rsidRDefault="00560067" w:rsidP="00560067">
            <w:pPr>
              <w:spacing w:before="60"/>
              <w:jc w:val="center"/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36"/>
                <w:szCs w:val="36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Contributed Papers (room A)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7" w:rsidRDefault="00560067" w:rsidP="00560067">
            <w:pPr>
              <w:spacing w:before="60"/>
              <w:jc w:val="center"/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36"/>
                <w:szCs w:val="36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Contributed Papers (room B)</w:t>
            </w:r>
          </w:p>
        </w:tc>
      </w:tr>
      <w:tr w:rsidR="00560067" w:rsidRPr="002B7E15" w:rsidTr="00560067">
        <w:trPr>
          <w:trHeight w:val="72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7" w:rsidRPr="00C06357" w:rsidRDefault="00560067" w:rsidP="00D31FC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F" w:rsidRDefault="00723BF3" w:rsidP="0016530F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Session Chair: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6530F" w:rsidRPr="00723BF3">
              <w:rPr>
                <w:rFonts w:asciiTheme="majorHAnsi" w:hAnsiTheme="majorHAnsi"/>
                <w:sz w:val="22"/>
                <w:szCs w:val="22"/>
              </w:rPr>
              <w:t>Matthew Ryan</w:t>
            </w:r>
            <w:r w:rsidR="0016530F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16530F" w:rsidRPr="00723BF3">
              <w:rPr>
                <w:rFonts w:asciiTheme="majorHAnsi" w:hAnsiTheme="majorHAnsi"/>
                <w:sz w:val="22"/>
                <w:szCs w:val="22"/>
              </w:rPr>
              <w:t>Auckland University of Technology</w:t>
            </w:r>
          </w:p>
          <w:p w:rsidR="00723BF3" w:rsidRDefault="00723BF3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723BF3" w:rsidRDefault="00723BF3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44" w:history="1">
              <w:r w:rsidRPr="00B94BE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 Theory Of Robust Experiments For Choice Under Uncertainty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560067" w:rsidRDefault="00723BF3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Speaker; </w:t>
            </w:r>
            <w:r w:rsidRPr="00723BF3">
              <w:rPr>
                <w:rFonts w:asciiTheme="majorHAnsi" w:hAnsiTheme="majorHAnsi"/>
                <w:sz w:val="22"/>
                <w:szCs w:val="22"/>
              </w:rPr>
              <w:t>Jeff Kline</w:t>
            </w:r>
            <w:r>
              <w:rPr>
                <w:rFonts w:asciiTheme="majorHAnsi" w:hAnsiTheme="majorHAnsi"/>
                <w:sz w:val="22"/>
                <w:szCs w:val="22"/>
              </w:rPr>
              <w:t>, University of Queensland</w:t>
            </w:r>
          </w:p>
          <w:p w:rsidR="00723BF3" w:rsidRDefault="00723BF3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723BF3">
              <w:rPr>
                <w:rFonts w:asciiTheme="majorHAnsi" w:hAnsiTheme="majorHAnsi"/>
                <w:sz w:val="22"/>
                <w:szCs w:val="22"/>
              </w:rPr>
              <w:t>Matthew Ryan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23BF3">
              <w:rPr>
                <w:rFonts w:asciiTheme="majorHAnsi" w:hAnsiTheme="majorHAnsi"/>
                <w:sz w:val="22"/>
                <w:szCs w:val="22"/>
              </w:rPr>
              <w:t>Auckland University of Technology</w:t>
            </w:r>
          </w:p>
          <w:p w:rsidR="00723BF3" w:rsidRDefault="00723BF3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723BF3" w:rsidRDefault="00723BF3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45" w:history="1">
              <w:r w:rsidRPr="0014357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Binary Choice Probabilities On Mixture Sets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723BF3" w:rsidRDefault="00723BF3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723BF3">
              <w:rPr>
                <w:rFonts w:asciiTheme="majorHAnsi" w:hAnsiTheme="majorHAnsi"/>
                <w:sz w:val="22"/>
                <w:szCs w:val="22"/>
              </w:rPr>
              <w:t>Matthew Ryan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23BF3">
              <w:rPr>
                <w:rFonts w:asciiTheme="majorHAnsi" w:hAnsiTheme="majorHAnsi"/>
                <w:sz w:val="22"/>
                <w:szCs w:val="22"/>
              </w:rPr>
              <w:t>Auckland University of Technology</w:t>
            </w:r>
          </w:p>
          <w:p w:rsidR="00560067" w:rsidRPr="00C06357" w:rsidRDefault="00723BF3" w:rsidP="0016530F">
            <w:pPr>
              <w:spacing w:before="60"/>
              <w:rPr>
                <w:rFonts w:asciiTheme="majorHAnsi" w:eastAsia="Book Antiqua" w:hAnsiTheme="majorHAnsi" w:cs="Book Antiqua"/>
                <w:spacing w:val="1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723BF3">
              <w:rPr>
                <w:rFonts w:asciiTheme="majorHAnsi" w:hAnsiTheme="majorHAnsi"/>
                <w:sz w:val="22"/>
                <w:szCs w:val="22"/>
              </w:rPr>
              <w:t>Jeff Kline</w:t>
            </w:r>
            <w:r>
              <w:rPr>
                <w:rFonts w:asciiTheme="majorHAnsi" w:hAnsiTheme="majorHAnsi"/>
                <w:sz w:val="22"/>
                <w:szCs w:val="22"/>
              </w:rPr>
              <w:t>, University of Queensland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F3" w:rsidRDefault="00723BF3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2F187F">
              <w:rPr>
                <w:rFonts w:asciiTheme="majorHAnsi" w:hAnsiTheme="majorHAnsi"/>
                <w:sz w:val="22"/>
                <w:szCs w:val="22"/>
              </w:rPr>
              <w:t>Session Chair: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23BF3">
              <w:rPr>
                <w:rFonts w:asciiTheme="majorHAnsi" w:hAnsiTheme="majorHAnsi"/>
                <w:sz w:val="22"/>
                <w:szCs w:val="22"/>
              </w:rPr>
              <w:t>Souvik Dutta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23BF3">
              <w:rPr>
                <w:rFonts w:asciiTheme="majorHAnsi" w:hAnsiTheme="majorHAnsi"/>
                <w:sz w:val="22"/>
                <w:szCs w:val="22"/>
              </w:rPr>
              <w:t>Indian Institute of Management Bangalore</w:t>
            </w:r>
          </w:p>
          <w:p w:rsidR="00723BF3" w:rsidRDefault="00723BF3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723BF3" w:rsidRDefault="00723BF3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46" w:history="1">
              <w:r w:rsidRPr="00143571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Dynamic Moral Hazard And Optimal Regulation Of </w:t>
              </w:r>
              <w:proofErr w:type="spellStart"/>
              <w:r w:rsidRPr="0014357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Non Point</w:t>
              </w:r>
              <w:proofErr w:type="spellEnd"/>
              <w:r w:rsidRPr="00143571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Source Pollution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723BF3" w:rsidRDefault="00723BF3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723BF3">
              <w:rPr>
                <w:rFonts w:asciiTheme="majorHAnsi" w:hAnsiTheme="majorHAnsi"/>
                <w:sz w:val="22"/>
                <w:szCs w:val="22"/>
              </w:rPr>
              <w:t>Andrea La Nauze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23BF3">
              <w:rPr>
                <w:rFonts w:asciiTheme="majorHAnsi" w:hAnsiTheme="majorHAnsi"/>
                <w:sz w:val="22"/>
                <w:szCs w:val="22"/>
              </w:rPr>
              <w:t>University of Melbourne</w:t>
            </w:r>
          </w:p>
          <w:p w:rsidR="00723BF3" w:rsidRDefault="00723BF3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proofErr w:type="spellStart"/>
            <w:r w:rsidR="0016530F" w:rsidRPr="00F95694">
              <w:rPr>
                <w:rFonts w:asciiTheme="majorHAnsi" w:hAnsiTheme="majorHAnsi"/>
                <w:sz w:val="22"/>
                <w:szCs w:val="22"/>
              </w:rPr>
              <w:t>Guillem</w:t>
            </w:r>
            <w:proofErr w:type="spellEnd"/>
            <w:r w:rsidR="0016530F" w:rsidRPr="00F9569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16530F" w:rsidRPr="00F95694">
              <w:rPr>
                <w:rFonts w:asciiTheme="majorHAnsi" w:hAnsiTheme="majorHAnsi"/>
                <w:sz w:val="22"/>
                <w:szCs w:val="22"/>
              </w:rPr>
              <w:t>Roig</w:t>
            </w:r>
            <w:proofErr w:type="spellEnd"/>
            <w:r w:rsidR="0016530F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16530F" w:rsidRPr="00F95694">
              <w:rPr>
                <w:rFonts w:asciiTheme="majorHAnsi" w:hAnsiTheme="majorHAnsi"/>
                <w:sz w:val="22"/>
                <w:szCs w:val="22"/>
              </w:rPr>
              <w:t>University of Melbourne</w:t>
            </w:r>
          </w:p>
          <w:p w:rsidR="00723BF3" w:rsidRDefault="00723BF3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16530F" w:rsidRDefault="0016530F" w:rsidP="0016530F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47" w:history="1">
              <w:r w:rsidRPr="00B929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Competition And The Hold-Up Problem: A Setting With Non-Exclusive Contracts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16530F" w:rsidRDefault="0016530F" w:rsidP="0016530F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proofErr w:type="spellStart"/>
            <w:r w:rsidRPr="00F95694">
              <w:rPr>
                <w:rFonts w:asciiTheme="majorHAnsi" w:hAnsiTheme="majorHAnsi"/>
                <w:sz w:val="22"/>
                <w:szCs w:val="22"/>
              </w:rPr>
              <w:t>Guillem</w:t>
            </w:r>
            <w:proofErr w:type="spellEnd"/>
            <w:r w:rsidRPr="00F9569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5694">
              <w:rPr>
                <w:rFonts w:asciiTheme="majorHAnsi" w:hAnsiTheme="majorHAnsi"/>
                <w:sz w:val="22"/>
                <w:szCs w:val="22"/>
              </w:rPr>
              <w:t>Roig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95694">
              <w:rPr>
                <w:rFonts w:asciiTheme="majorHAnsi" w:hAnsiTheme="majorHAnsi"/>
                <w:sz w:val="22"/>
                <w:szCs w:val="22"/>
              </w:rPr>
              <w:t>University of Melbourne</w:t>
            </w:r>
          </w:p>
          <w:p w:rsidR="00723BF3" w:rsidRDefault="00723BF3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proofErr w:type="spellStart"/>
            <w:r w:rsidRPr="00723BF3">
              <w:rPr>
                <w:rFonts w:asciiTheme="majorHAnsi" w:hAnsiTheme="majorHAnsi"/>
                <w:sz w:val="22"/>
                <w:szCs w:val="22"/>
              </w:rPr>
              <w:t>Souvik</w:t>
            </w:r>
            <w:proofErr w:type="spellEnd"/>
            <w:r w:rsidRPr="00723BF3">
              <w:rPr>
                <w:rFonts w:asciiTheme="majorHAnsi" w:hAnsiTheme="majorHAnsi"/>
                <w:sz w:val="22"/>
                <w:szCs w:val="22"/>
              </w:rPr>
              <w:t xml:space="preserve"> Dutta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23BF3">
              <w:rPr>
                <w:rFonts w:asciiTheme="majorHAnsi" w:hAnsiTheme="majorHAnsi"/>
                <w:sz w:val="22"/>
                <w:szCs w:val="22"/>
              </w:rPr>
              <w:t>Indian Institute of Management Bangalore</w:t>
            </w:r>
          </w:p>
          <w:p w:rsidR="00723BF3" w:rsidRDefault="00723BF3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  <w:p w:rsidR="00723BF3" w:rsidRDefault="00723BF3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48" w:history="1">
              <w:r w:rsidRPr="0014357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Ethnic Conflicts, Rumours And An Informed Agent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723BF3" w:rsidRDefault="00723BF3" w:rsidP="005A2DD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Speaker: </w:t>
            </w:r>
            <w:r w:rsidRPr="00723BF3">
              <w:rPr>
                <w:rFonts w:asciiTheme="majorHAnsi" w:hAnsiTheme="majorHAnsi"/>
                <w:sz w:val="22"/>
                <w:szCs w:val="22"/>
              </w:rPr>
              <w:t>Souvik Dutta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23BF3">
              <w:rPr>
                <w:rFonts w:asciiTheme="majorHAnsi" w:hAnsiTheme="majorHAnsi"/>
                <w:sz w:val="22"/>
                <w:szCs w:val="22"/>
              </w:rPr>
              <w:t>Indian Institute of Management Bangalore</w:t>
            </w:r>
          </w:p>
          <w:p w:rsidR="00560067" w:rsidRPr="00C06357" w:rsidRDefault="00723BF3" w:rsidP="00723BF3">
            <w:pPr>
              <w:spacing w:before="60"/>
              <w:rPr>
                <w:rFonts w:asciiTheme="majorHAnsi" w:eastAsia="Book Antiqua" w:hAnsiTheme="majorHAnsi" w:cs="Book Antiqua"/>
                <w:spacing w:val="1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Discussant: </w:t>
            </w:r>
            <w:r w:rsidRPr="00723BF3">
              <w:rPr>
                <w:rFonts w:asciiTheme="majorHAnsi" w:hAnsiTheme="majorHAnsi"/>
                <w:sz w:val="22"/>
                <w:szCs w:val="22"/>
              </w:rPr>
              <w:t>Andrea La Nauze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23BF3">
              <w:rPr>
                <w:rFonts w:asciiTheme="majorHAnsi" w:hAnsiTheme="majorHAnsi"/>
                <w:sz w:val="22"/>
                <w:szCs w:val="22"/>
              </w:rPr>
              <w:t>University of Melbourne</w:t>
            </w:r>
            <w:r w:rsidRPr="007A37E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560067" w:rsidRPr="002B7E15" w:rsidTr="00560067">
        <w:trPr>
          <w:trHeight w:val="67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7" w:rsidRPr="003A3655" w:rsidRDefault="00560067" w:rsidP="00F63E1C">
            <w:pPr>
              <w:tabs>
                <w:tab w:val="left" w:pos="2260"/>
              </w:tabs>
              <w:ind w:right="-20"/>
              <w:rPr>
                <w:rFonts w:asciiTheme="majorHAnsi" w:hAnsiTheme="majorHAnsi"/>
                <w:sz w:val="22"/>
                <w:szCs w:val="22"/>
              </w:rPr>
            </w:pPr>
            <w:r w:rsidRPr="003A3655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2"/>
                <w:szCs w:val="22"/>
              </w:rPr>
              <w:t>3:35</w:t>
            </w:r>
            <w:r w:rsidR="003A3655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2"/>
                <w:szCs w:val="22"/>
              </w:rPr>
              <w:t xml:space="preserve"> </w:t>
            </w:r>
            <w:r w:rsidRPr="003A3655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2"/>
                <w:szCs w:val="22"/>
              </w:rPr>
              <w:t>-</w:t>
            </w:r>
            <w:r w:rsidR="003A3655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2"/>
                <w:szCs w:val="22"/>
              </w:rPr>
              <w:t xml:space="preserve"> </w:t>
            </w:r>
            <w:r w:rsidRPr="003A3655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2"/>
                <w:szCs w:val="22"/>
              </w:rPr>
              <w:t>3:55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7" w:rsidRPr="00C06357" w:rsidRDefault="00560067" w:rsidP="00F63E1C">
            <w:pPr>
              <w:tabs>
                <w:tab w:val="left" w:pos="2260"/>
              </w:tabs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63E1C">
              <w:rPr>
                <w:rFonts w:asciiTheme="majorHAnsi" w:eastAsia="Book Antiqua" w:hAnsiTheme="majorHAnsi" w:cs="Book Antiqua"/>
                <w:color w:val="F79646" w:themeColor="accent6"/>
                <w:spacing w:val="1"/>
                <w:sz w:val="28"/>
                <w:szCs w:val="28"/>
              </w:rPr>
              <w:t>Afternoon Tea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560067" w:rsidRPr="002B7E15" w:rsidTr="00560067">
        <w:trPr>
          <w:trHeight w:val="72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7" w:rsidRPr="00635DE4" w:rsidRDefault="00560067" w:rsidP="00D31FC5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635DE4">
              <w:rPr>
                <w:rFonts w:asciiTheme="majorHAnsi" w:hAnsiTheme="majorHAnsi"/>
                <w:sz w:val="22"/>
                <w:szCs w:val="22"/>
              </w:rPr>
              <w:t>3:55 – 5:05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1B2" w:rsidRDefault="009741B2" w:rsidP="00194F02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194F02">
              <w:rPr>
                <w:rFonts w:asciiTheme="majorHAnsi" w:hAnsiTheme="majorHAnsi"/>
                <w:b/>
                <w:sz w:val="22"/>
                <w:szCs w:val="22"/>
              </w:rPr>
              <w:t xml:space="preserve">Keynote Address III </w:t>
            </w:r>
            <w:r w:rsidRPr="00E11950">
              <w:rPr>
                <w:rFonts w:asciiTheme="majorHAnsi" w:hAnsiTheme="majorHAnsi"/>
                <w:sz w:val="22"/>
                <w:szCs w:val="22"/>
              </w:rPr>
              <w:t>(room A)</w:t>
            </w:r>
          </w:p>
          <w:p w:rsidR="002D097E" w:rsidRPr="00194F02" w:rsidRDefault="002D097E" w:rsidP="00194F02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Chair: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Nejat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Anbarci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Deakin University</w:t>
            </w:r>
          </w:p>
          <w:p w:rsidR="009741B2" w:rsidRPr="00E11950" w:rsidRDefault="009741B2" w:rsidP="00194F02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E11950">
              <w:rPr>
                <w:rFonts w:asciiTheme="majorHAnsi" w:hAnsiTheme="majorHAnsi"/>
                <w:sz w:val="22"/>
                <w:szCs w:val="22"/>
              </w:rPr>
              <w:t>“</w:t>
            </w:r>
            <w:hyperlink r:id="rId49" w:history="1">
              <w:r w:rsidRPr="0040014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Lung Exchange</w:t>
              </w:r>
            </w:hyperlink>
            <w:r w:rsidRPr="00E11950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</w:p>
          <w:p w:rsidR="00560067" w:rsidRPr="00C06357" w:rsidRDefault="00F72832" w:rsidP="00E11950">
            <w:pPr>
              <w:spacing w:before="60"/>
              <w:rPr>
                <w:rFonts w:asciiTheme="majorHAnsi" w:eastAsia="Book Antiqua" w:hAnsiTheme="majorHAnsi" w:cs="Book Antiqua"/>
                <w:sz w:val="22"/>
                <w:szCs w:val="22"/>
              </w:rPr>
            </w:pPr>
            <w:hyperlink r:id="rId50" w:history="1">
              <w:r w:rsidR="00E11950" w:rsidRPr="00E1195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Utku Unver</w:t>
              </w:r>
            </w:hyperlink>
            <w:r w:rsidR="009741B2" w:rsidRPr="00194F02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r w:rsidR="009741B2" w:rsidRPr="00E11950">
              <w:rPr>
                <w:rFonts w:asciiTheme="majorHAnsi" w:hAnsiTheme="majorHAnsi"/>
                <w:sz w:val="22"/>
                <w:szCs w:val="22"/>
              </w:rPr>
              <w:t>Boston College</w:t>
            </w:r>
          </w:p>
        </w:tc>
      </w:tr>
      <w:tr w:rsidR="00560067" w:rsidRPr="002B7E15" w:rsidTr="00560067">
        <w:trPr>
          <w:trHeight w:val="83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7" w:rsidRPr="00635DE4" w:rsidRDefault="00560067" w:rsidP="003B18A2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635DE4">
              <w:rPr>
                <w:rFonts w:asciiTheme="majorHAnsi" w:hAnsiTheme="majorHAnsi"/>
                <w:sz w:val="22"/>
                <w:szCs w:val="22"/>
              </w:rPr>
              <w:t>5:05 –</w:t>
            </w:r>
            <w:r w:rsidR="003A3655" w:rsidRPr="00635DE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B18A2" w:rsidRPr="00635DE4">
              <w:rPr>
                <w:rFonts w:asciiTheme="majorHAnsi" w:hAnsiTheme="majorHAnsi"/>
                <w:sz w:val="22"/>
                <w:szCs w:val="22"/>
              </w:rPr>
              <w:t>6</w:t>
            </w:r>
            <w:r w:rsidRPr="00635DE4">
              <w:rPr>
                <w:rFonts w:asciiTheme="majorHAnsi" w:hAnsiTheme="majorHAnsi"/>
                <w:sz w:val="22"/>
                <w:szCs w:val="22"/>
              </w:rPr>
              <w:t>:15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A2" w:rsidRPr="00F63E1C" w:rsidRDefault="00560067" w:rsidP="003B18A2">
            <w:pPr>
              <w:tabs>
                <w:tab w:val="left" w:pos="2280"/>
              </w:tabs>
              <w:ind w:right="-20"/>
              <w:rPr>
                <w:rFonts w:asciiTheme="majorHAnsi" w:eastAsia="Book Antiqua" w:hAnsiTheme="majorHAnsi" w:cs="Book Antiqua"/>
                <w:spacing w:val="-1"/>
                <w:sz w:val="22"/>
                <w:szCs w:val="22"/>
              </w:rPr>
            </w:pPr>
            <w:r w:rsidRPr="00635DE4">
              <w:rPr>
                <w:rFonts w:asciiTheme="majorHAnsi" w:eastAsia="Book Antiqua" w:hAnsiTheme="majorHAnsi" w:cs="Book Antiqua"/>
                <w:b/>
                <w:spacing w:val="-1"/>
                <w:sz w:val="22"/>
                <w:szCs w:val="22"/>
              </w:rPr>
              <w:t>Closing Remarks</w:t>
            </w:r>
            <w:r w:rsidR="003B18A2">
              <w:rPr>
                <w:rFonts w:asciiTheme="majorHAnsi" w:eastAsia="Book Antiqua" w:hAnsiTheme="majorHAnsi" w:cs="Book Antiqua"/>
                <w:spacing w:val="-1"/>
                <w:sz w:val="22"/>
                <w:szCs w:val="22"/>
              </w:rPr>
              <w:t xml:space="preserve"> </w:t>
            </w:r>
            <w:r w:rsidR="003B18A2" w:rsidRPr="007C0487"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 w:rsidR="003B18A2">
              <w:rPr>
                <w:rFonts w:asciiTheme="majorHAnsi" w:eastAsia="Book Antiqua" w:hAnsiTheme="majorHAnsi" w:cs="Book Antiqua"/>
                <w:spacing w:val="-9"/>
                <w:sz w:val="22"/>
                <w:szCs w:val="22"/>
              </w:rPr>
              <w:t>Mike Ewing, Pro Vice-Chancellor, Faculty of Business &amp; Law</w:t>
            </w:r>
            <w:r w:rsidR="003B18A2" w:rsidRPr="007C0487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3B18A2">
              <w:rPr>
                <w:rFonts w:asciiTheme="majorHAnsi" w:hAnsiTheme="majorHAnsi"/>
                <w:sz w:val="22"/>
                <w:szCs w:val="22"/>
              </w:rPr>
              <w:t>Deakin University;</w:t>
            </w:r>
            <w:r w:rsidR="003B18A2">
              <w:rPr>
                <w:rFonts w:asciiTheme="majorHAnsi" w:eastAsia="Book Antiqua" w:hAnsiTheme="majorHAnsi" w:cs="Book Antiqua"/>
                <w:spacing w:val="-1"/>
                <w:sz w:val="22"/>
                <w:szCs w:val="22"/>
              </w:rPr>
              <w:t xml:space="preserve"> followed by </w:t>
            </w:r>
            <w:r w:rsidR="003B18A2" w:rsidRPr="00635DE4">
              <w:rPr>
                <w:rFonts w:asciiTheme="majorHAnsi" w:hAnsiTheme="majorHAnsi"/>
                <w:b/>
                <w:sz w:val="22"/>
                <w:szCs w:val="22"/>
              </w:rPr>
              <w:t>Farewell Drinks</w:t>
            </w:r>
          </w:p>
        </w:tc>
      </w:tr>
    </w:tbl>
    <w:p w:rsidR="00B31CCB" w:rsidRDefault="00B31CCB">
      <w:pPr>
        <w:rPr>
          <w:rFonts w:ascii="Worldly Regular" w:hAnsi="Worldly Regular"/>
        </w:rPr>
      </w:pPr>
    </w:p>
    <w:p w:rsidR="00B31CCB" w:rsidRDefault="00B31CCB">
      <w:pPr>
        <w:spacing w:after="200" w:line="276" w:lineRule="auto"/>
        <w:rPr>
          <w:rFonts w:ascii="Worldly Regular" w:hAnsi="Worldly Regular"/>
        </w:rPr>
      </w:pPr>
      <w:r>
        <w:rPr>
          <w:rFonts w:ascii="Worldly Regular" w:hAnsi="Worldly Regular"/>
        </w:rPr>
        <w:br w:type="page"/>
      </w:r>
    </w:p>
    <w:p w:rsidR="000F541A" w:rsidRDefault="000F541A">
      <w:pPr>
        <w:rPr>
          <w:rFonts w:ascii="Worldly Regular" w:hAnsi="Worldly Regular"/>
        </w:rPr>
      </w:pPr>
    </w:p>
    <w:p w:rsidR="00B31CCB" w:rsidRDefault="00B31CCB" w:rsidP="00B31CCB">
      <w:pPr>
        <w:shd w:val="clear" w:color="auto" w:fill="FFFFFF"/>
        <w:rPr>
          <w:rFonts w:ascii="Arial" w:eastAsia="Times New Roman" w:hAnsi="Arial" w:cs="Arial"/>
          <w:color w:val="545454"/>
          <w:sz w:val="19"/>
          <w:szCs w:val="19"/>
          <w:lang w:eastAsia="zh-CN"/>
        </w:rPr>
      </w:pPr>
    </w:p>
    <w:p w:rsidR="00B31CCB" w:rsidRDefault="00B31CCB" w:rsidP="00B31CCB">
      <w:pPr>
        <w:shd w:val="clear" w:color="auto" w:fill="FFFFFF"/>
        <w:rPr>
          <w:rFonts w:ascii="Arial" w:eastAsia="Times New Roman" w:hAnsi="Arial" w:cs="Arial"/>
          <w:color w:val="545454"/>
          <w:sz w:val="19"/>
          <w:szCs w:val="19"/>
          <w:lang w:eastAsia="zh-CN"/>
        </w:rPr>
      </w:pPr>
    </w:p>
    <w:p w:rsidR="00B31CCB" w:rsidRDefault="00B31CCB" w:rsidP="00B31CCB">
      <w:pPr>
        <w:shd w:val="clear" w:color="auto" w:fill="FFFFFF"/>
        <w:rPr>
          <w:rFonts w:ascii="Arial" w:eastAsia="Times New Roman" w:hAnsi="Arial" w:cs="Arial"/>
          <w:color w:val="545454"/>
          <w:sz w:val="19"/>
          <w:szCs w:val="19"/>
          <w:lang w:eastAsia="zh-CN"/>
        </w:rPr>
      </w:pPr>
    </w:p>
    <w:p w:rsidR="00B31CCB" w:rsidRPr="00B31CCB" w:rsidRDefault="00B31CCB" w:rsidP="00B31CCB">
      <w:pPr>
        <w:shd w:val="clear" w:color="auto" w:fill="FFFFFF"/>
        <w:rPr>
          <w:rFonts w:asciiTheme="majorHAnsi" w:eastAsia="Cambria" w:hAnsiTheme="majorHAnsi"/>
          <w:b/>
          <w:lang w:eastAsia="en-AU"/>
        </w:rPr>
      </w:pPr>
      <w:r w:rsidRPr="00B31CCB">
        <w:rPr>
          <w:rFonts w:asciiTheme="majorHAnsi" w:eastAsia="Cambria" w:hAnsiTheme="majorHAnsi"/>
          <w:b/>
          <w:lang w:eastAsia="en-AU"/>
        </w:rPr>
        <w:t>Guidelines for Presenters and Discussants</w:t>
      </w:r>
    </w:p>
    <w:p w:rsidR="00B31CCB" w:rsidRPr="00B31CCB" w:rsidRDefault="00B31CCB" w:rsidP="00B31CCB">
      <w:pPr>
        <w:shd w:val="clear" w:color="auto" w:fill="FFFFFF"/>
        <w:rPr>
          <w:rFonts w:asciiTheme="majorHAnsi" w:eastAsia="Cambria" w:hAnsiTheme="majorHAnsi"/>
          <w:lang w:eastAsia="en-AU"/>
        </w:rPr>
      </w:pPr>
    </w:p>
    <w:p w:rsidR="007277B1" w:rsidRDefault="00B31CCB" w:rsidP="00B31CCB">
      <w:pPr>
        <w:shd w:val="clear" w:color="auto" w:fill="FFFFFF"/>
        <w:rPr>
          <w:rFonts w:asciiTheme="majorHAnsi" w:eastAsia="Cambria" w:hAnsiTheme="majorHAnsi"/>
          <w:lang w:eastAsia="en-AU"/>
        </w:rPr>
      </w:pPr>
      <w:r w:rsidRPr="00B31CCB">
        <w:rPr>
          <w:rFonts w:asciiTheme="majorHAnsi" w:eastAsia="Cambria" w:hAnsiTheme="majorHAnsi"/>
          <w:lang w:eastAsia="en-AU"/>
        </w:rPr>
        <w:t>Each contributed paper is allocate</w:t>
      </w:r>
      <w:r w:rsidR="007277B1">
        <w:rPr>
          <w:rFonts w:asciiTheme="majorHAnsi" w:eastAsia="Cambria" w:hAnsiTheme="majorHAnsi"/>
          <w:lang w:eastAsia="en-AU"/>
        </w:rPr>
        <w:t>d 35 minutes. We recommend 25</w:t>
      </w:r>
      <w:r w:rsidRPr="00B31CCB">
        <w:rPr>
          <w:rFonts w:asciiTheme="majorHAnsi" w:eastAsia="Cambria" w:hAnsiTheme="majorHAnsi"/>
          <w:lang w:eastAsia="en-AU"/>
        </w:rPr>
        <w:t xml:space="preserve"> minute</w:t>
      </w:r>
      <w:r w:rsidR="007277B1">
        <w:rPr>
          <w:rFonts w:asciiTheme="majorHAnsi" w:eastAsia="Cambria" w:hAnsiTheme="majorHAnsi"/>
          <w:lang w:eastAsia="en-AU"/>
        </w:rPr>
        <w:t>s for the presentation, five</w:t>
      </w:r>
      <w:r w:rsidRPr="00B31CCB">
        <w:rPr>
          <w:rFonts w:asciiTheme="majorHAnsi" w:eastAsia="Cambria" w:hAnsiTheme="majorHAnsi"/>
          <w:lang w:eastAsia="en-AU"/>
        </w:rPr>
        <w:t xml:space="preserve"> minutes for</w:t>
      </w:r>
      <w:r w:rsidR="007277B1">
        <w:rPr>
          <w:rFonts w:asciiTheme="majorHAnsi" w:eastAsia="Cambria" w:hAnsiTheme="majorHAnsi"/>
          <w:lang w:eastAsia="en-AU"/>
        </w:rPr>
        <w:t xml:space="preserve"> the discussant’s remarks, and five minutes for question-and-answer. Each presentation</w:t>
      </w:r>
      <w:r w:rsidRPr="00B31CCB">
        <w:rPr>
          <w:rFonts w:asciiTheme="majorHAnsi" w:eastAsia="Cambria" w:hAnsiTheme="majorHAnsi"/>
          <w:lang w:eastAsia="en-AU"/>
        </w:rPr>
        <w:t xml:space="preserve"> should use n</w:t>
      </w:r>
      <w:r w:rsidR="007277B1">
        <w:rPr>
          <w:rFonts w:asciiTheme="majorHAnsi" w:eastAsia="Cambria" w:hAnsiTheme="majorHAnsi"/>
          <w:lang w:eastAsia="en-AU"/>
        </w:rPr>
        <w:t>o more than 35 minutes overall.</w:t>
      </w:r>
    </w:p>
    <w:p w:rsidR="007277B1" w:rsidRDefault="007277B1" w:rsidP="00B31CCB">
      <w:pPr>
        <w:shd w:val="clear" w:color="auto" w:fill="FFFFFF"/>
        <w:rPr>
          <w:rFonts w:asciiTheme="majorHAnsi" w:eastAsia="Cambria" w:hAnsiTheme="majorHAnsi"/>
          <w:lang w:eastAsia="en-AU"/>
        </w:rPr>
      </w:pPr>
    </w:p>
    <w:p w:rsidR="007277B1" w:rsidRDefault="007277B1" w:rsidP="00B31CCB">
      <w:pPr>
        <w:shd w:val="clear" w:color="auto" w:fill="FFFFFF"/>
        <w:rPr>
          <w:rFonts w:asciiTheme="majorHAnsi" w:eastAsia="Cambria" w:hAnsiTheme="majorHAnsi"/>
          <w:lang w:eastAsia="en-AU"/>
        </w:rPr>
      </w:pPr>
      <w:r>
        <w:rPr>
          <w:rFonts w:asciiTheme="majorHAnsi" w:eastAsia="Cambria" w:hAnsiTheme="majorHAnsi"/>
          <w:lang w:eastAsia="en-AU"/>
        </w:rPr>
        <w:t>Please bring your presentation on a USB and save it to the computer before your session begins.</w:t>
      </w:r>
    </w:p>
    <w:p w:rsidR="007277B1" w:rsidRDefault="007277B1" w:rsidP="00B31CCB">
      <w:pPr>
        <w:shd w:val="clear" w:color="auto" w:fill="FFFFFF"/>
        <w:rPr>
          <w:rFonts w:asciiTheme="majorHAnsi" w:eastAsia="Cambria" w:hAnsiTheme="majorHAnsi"/>
          <w:lang w:eastAsia="en-AU"/>
        </w:rPr>
      </w:pPr>
    </w:p>
    <w:p w:rsidR="007277B1" w:rsidRDefault="007277B1" w:rsidP="00B31CCB">
      <w:pPr>
        <w:shd w:val="clear" w:color="auto" w:fill="FFFFFF"/>
        <w:rPr>
          <w:rFonts w:asciiTheme="majorHAnsi" w:eastAsia="Cambria" w:hAnsiTheme="majorHAnsi"/>
          <w:lang w:eastAsia="en-AU"/>
        </w:rPr>
      </w:pPr>
      <w:r>
        <w:rPr>
          <w:rFonts w:asciiTheme="majorHAnsi" w:eastAsia="Cambria" w:hAnsiTheme="majorHAnsi"/>
          <w:lang w:eastAsia="en-AU"/>
        </w:rPr>
        <w:t>Each room will have both a pointer and time cards indicating 5, 1, and 0 minutes remaining.</w:t>
      </w:r>
    </w:p>
    <w:p w:rsidR="007277B1" w:rsidRDefault="007277B1" w:rsidP="00B31CCB">
      <w:pPr>
        <w:shd w:val="clear" w:color="auto" w:fill="FFFFFF"/>
        <w:rPr>
          <w:rFonts w:asciiTheme="majorHAnsi" w:eastAsia="Cambria" w:hAnsiTheme="majorHAnsi"/>
          <w:lang w:eastAsia="en-AU"/>
        </w:rPr>
      </w:pPr>
    </w:p>
    <w:p w:rsidR="00B31CCB" w:rsidRDefault="00B31CCB" w:rsidP="00B31CCB">
      <w:pPr>
        <w:shd w:val="clear" w:color="auto" w:fill="FFFFFF"/>
        <w:rPr>
          <w:rFonts w:asciiTheme="majorHAnsi" w:eastAsia="Cambria" w:hAnsiTheme="majorHAnsi"/>
          <w:lang w:eastAsia="en-AU"/>
        </w:rPr>
      </w:pPr>
      <w:r w:rsidRPr="00B31CCB">
        <w:rPr>
          <w:rFonts w:asciiTheme="majorHAnsi" w:eastAsia="Cambria" w:hAnsiTheme="majorHAnsi"/>
          <w:lang w:eastAsia="en-AU"/>
        </w:rPr>
        <w:t>Thanks for your</w:t>
      </w:r>
      <w:r w:rsidR="007277B1">
        <w:rPr>
          <w:rFonts w:asciiTheme="majorHAnsi" w:eastAsia="Cambria" w:hAnsiTheme="majorHAnsi"/>
          <w:lang w:eastAsia="en-AU"/>
        </w:rPr>
        <w:t xml:space="preserve"> </w:t>
      </w:r>
      <w:r w:rsidRPr="00B31CCB">
        <w:rPr>
          <w:rFonts w:asciiTheme="majorHAnsi" w:eastAsia="Cambria" w:hAnsiTheme="majorHAnsi"/>
          <w:lang w:eastAsia="en-AU"/>
        </w:rPr>
        <w:t>cooperation.</w:t>
      </w:r>
    </w:p>
    <w:p w:rsidR="00194F02" w:rsidRDefault="00194F02" w:rsidP="00B31CCB">
      <w:pPr>
        <w:shd w:val="clear" w:color="auto" w:fill="FFFFFF"/>
        <w:rPr>
          <w:rFonts w:asciiTheme="majorHAnsi" w:eastAsia="Cambria" w:hAnsiTheme="majorHAnsi"/>
          <w:lang w:eastAsia="en-AU"/>
        </w:rPr>
      </w:pPr>
    </w:p>
    <w:p w:rsidR="00194F02" w:rsidRDefault="00194F02" w:rsidP="00B31CCB">
      <w:pPr>
        <w:shd w:val="clear" w:color="auto" w:fill="FFFFFF"/>
        <w:rPr>
          <w:rFonts w:asciiTheme="majorHAnsi" w:eastAsia="Cambria" w:hAnsiTheme="majorHAnsi"/>
          <w:lang w:eastAsia="en-AU"/>
        </w:rPr>
      </w:pPr>
    </w:p>
    <w:p w:rsidR="00194F02" w:rsidRPr="00B31CCB" w:rsidRDefault="00194F02" w:rsidP="00194F02">
      <w:pPr>
        <w:shd w:val="clear" w:color="auto" w:fill="FFFFFF"/>
        <w:rPr>
          <w:rFonts w:asciiTheme="majorHAnsi" w:eastAsia="Cambria" w:hAnsiTheme="majorHAnsi"/>
          <w:b/>
          <w:lang w:eastAsia="en-AU"/>
        </w:rPr>
      </w:pPr>
      <w:r>
        <w:rPr>
          <w:rFonts w:asciiTheme="majorHAnsi" w:eastAsia="Cambria" w:hAnsiTheme="majorHAnsi"/>
          <w:b/>
          <w:lang w:eastAsia="en-AU"/>
        </w:rPr>
        <w:t>Wi-Fi Access</w:t>
      </w:r>
    </w:p>
    <w:p w:rsidR="00194F02" w:rsidRPr="00B31CCB" w:rsidRDefault="00194F02" w:rsidP="00194F02">
      <w:pPr>
        <w:shd w:val="clear" w:color="auto" w:fill="FFFFFF"/>
        <w:rPr>
          <w:rFonts w:asciiTheme="majorHAnsi" w:eastAsia="Cambria" w:hAnsiTheme="majorHAnsi"/>
          <w:lang w:eastAsia="en-AU"/>
        </w:rPr>
      </w:pPr>
    </w:p>
    <w:p w:rsidR="00194F02" w:rsidRDefault="00666734" w:rsidP="00194F02">
      <w:pPr>
        <w:shd w:val="clear" w:color="auto" w:fill="FFFFFF"/>
        <w:rPr>
          <w:rFonts w:asciiTheme="majorHAnsi" w:eastAsia="Cambria" w:hAnsiTheme="majorHAnsi"/>
          <w:lang w:eastAsia="en-AU"/>
        </w:rPr>
      </w:pPr>
      <w:r>
        <w:rPr>
          <w:rFonts w:asciiTheme="majorHAnsi" w:eastAsia="Cambria" w:hAnsiTheme="majorHAnsi"/>
          <w:lang w:eastAsia="en-AU"/>
        </w:rPr>
        <w:t>There are three options for Wi-Fi access:</w:t>
      </w:r>
    </w:p>
    <w:p w:rsidR="00666734" w:rsidRDefault="00666734" w:rsidP="00194F02">
      <w:pPr>
        <w:shd w:val="clear" w:color="auto" w:fill="FFFFFF"/>
        <w:rPr>
          <w:rFonts w:asciiTheme="majorHAnsi" w:eastAsia="Cambria" w:hAnsiTheme="majorHAnsi"/>
          <w:lang w:eastAsia="en-AU"/>
        </w:rPr>
      </w:pPr>
    </w:p>
    <w:p w:rsidR="00666734" w:rsidRDefault="00666734" w:rsidP="00666734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hAnsiTheme="majorHAnsi"/>
          <w:lang w:eastAsia="en-AU"/>
        </w:rPr>
      </w:pPr>
      <w:r>
        <w:rPr>
          <w:rFonts w:asciiTheme="majorHAnsi" w:hAnsiTheme="majorHAnsi"/>
          <w:lang w:eastAsia="en-AU"/>
        </w:rPr>
        <w:t>Eduroam</w:t>
      </w:r>
    </w:p>
    <w:p w:rsidR="00666734" w:rsidRDefault="00666734" w:rsidP="00666734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hAnsiTheme="majorHAnsi"/>
          <w:lang w:eastAsia="en-AU"/>
        </w:rPr>
      </w:pPr>
      <w:r>
        <w:rPr>
          <w:rFonts w:asciiTheme="majorHAnsi" w:hAnsiTheme="majorHAnsi"/>
          <w:lang w:eastAsia="en-AU"/>
        </w:rPr>
        <w:t>“Deakin Guest” – you will be logged off automatically after four hours but can then reconnect</w:t>
      </w:r>
    </w:p>
    <w:p w:rsidR="00666734" w:rsidRPr="00666734" w:rsidRDefault="00666734" w:rsidP="00666734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hAnsiTheme="majorHAnsi"/>
          <w:lang w:eastAsia="en-AU"/>
        </w:rPr>
      </w:pPr>
      <w:r>
        <w:rPr>
          <w:rFonts w:asciiTheme="majorHAnsi" w:hAnsiTheme="majorHAnsi"/>
          <w:lang w:eastAsia="en-AU"/>
        </w:rPr>
        <w:t>Individual password – the Deakin City Centre will email to each participant a password for ac</w:t>
      </w:r>
      <w:r w:rsidR="0092682C">
        <w:rPr>
          <w:rFonts w:asciiTheme="majorHAnsi" w:hAnsiTheme="majorHAnsi"/>
          <w:lang w:eastAsia="en-AU"/>
        </w:rPr>
        <w:t>cess to the Deakin City Centre Wi-F</w:t>
      </w:r>
      <w:r>
        <w:rPr>
          <w:rFonts w:asciiTheme="majorHAnsi" w:hAnsiTheme="majorHAnsi"/>
          <w:lang w:eastAsia="en-AU"/>
        </w:rPr>
        <w:t>i network. You should receive this a day or two before the conference begins.</w:t>
      </w:r>
    </w:p>
    <w:p w:rsidR="00B31CCB" w:rsidRDefault="00B31CCB" w:rsidP="00B31CCB">
      <w:pPr>
        <w:shd w:val="clear" w:color="auto" w:fill="FFFFFF"/>
        <w:rPr>
          <w:rFonts w:asciiTheme="majorHAnsi" w:eastAsia="Cambria" w:hAnsiTheme="majorHAnsi"/>
          <w:lang w:eastAsia="en-AU"/>
        </w:rPr>
      </w:pPr>
    </w:p>
    <w:p w:rsidR="007F12EE" w:rsidRPr="00B31CCB" w:rsidRDefault="007F12EE" w:rsidP="00B31CCB">
      <w:pPr>
        <w:shd w:val="clear" w:color="auto" w:fill="FFFFFF"/>
        <w:rPr>
          <w:rFonts w:asciiTheme="majorHAnsi" w:eastAsia="Cambria" w:hAnsiTheme="majorHAnsi"/>
          <w:lang w:eastAsia="en-AU"/>
        </w:rPr>
      </w:pPr>
    </w:p>
    <w:p w:rsidR="00B31CCB" w:rsidRDefault="00B31CCB" w:rsidP="00B31CCB">
      <w:pPr>
        <w:shd w:val="clear" w:color="auto" w:fill="FFFFFF"/>
        <w:rPr>
          <w:rFonts w:asciiTheme="majorHAnsi" w:eastAsia="Cambria" w:hAnsiTheme="majorHAnsi"/>
          <w:b/>
          <w:lang w:eastAsia="en-AU"/>
        </w:rPr>
      </w:pPr>
      <w:r w:rsidRPr="00B31CCB">
        <w:rPr>
          <w:rFonts w:asciiTheme="majorHAnsi" w:eastAsia="Cambria" w:hAnsiTheme="majorHAnsi"/>
          <w:b/>
          <w:lang w:eastAsia="en-AU"/>
        </w:rPr>
        <w:t>Acknowledgement</w:t>
      </w:r>
    </w:p>
    <w:p w:rsidR="00B31CCB" w:rsidRPr="00B31CCB" w:rsidRDefault="00B31CCB" w:rsidP="00B31CCB">
      <w:pPr>
        <w:shd w:val="clear" w:color="auto" w:fill="FFFFFF"/>
        <w:rPr>
          <w:rFonts w:asciiTheme="majorHAnsi" w:eastAsia="Cambria" w:hAnsiTheme="majorHAnsi"/>
          <w:b/>
          <w:lang w:eastAsia="en-AU"/>
        </w:rPr>
      </w:pPr>
    </w:p>
    <w:p w:rsidR="00B31CCB" w:rsidRPr="00B31CCB" w:rsidRDefault="00B31CCB" w:rsidP="00B31CCB">
      <w:pPr>
        <w:shd w:val="clear" w:color="auto" w:fill="FFFFFF"/>
        <w:rPr>
          <w:rFonts w:asciiTheme="majorHAnsi" w:eastAsia="Cambria" w:hAnsiTheme="majorHAnsi"/>
          <w:lang w:eastAsia="en-AU"/>
        </w:rPr>
      </w:pPr>
      <w:r w:rsidRPr="00B31CCB">
        <w:rPr>
          <w:rFonts w:asciiTheme="majorHAnsi" w:eastAsia="Cambria" w:hAnsiTheme="majorHAnsi"/>
          <w:lang w:eastAsia="en-AU"/>
        </w:rPr>
        <w:t>The organizing committee acknowledges financial support from the Centre for Economic and Financial Econometrics Research at Deakin University and the Centre for Market Design at the University of Melbourne.</w:t>
      </w:r>
    </w:p>
    <w:p w:rsidR="00B31CCB" w:rsidRPr="00B31CCB" w:rsidRDefault="00B31CCB">
      <w:pPr>
        <w:rPr>
          <w:rFonts w:asciiTheme="majorHAnsi" w:eastAsia="Cambria" w:hAnsiTheme="majorHAnsi"/>
          <w:lang w:eastAsia="en-AU"/>
        </w:rPr>
      </w:pPr>
    </w:p>
    <w:sectPr w:rsidR="00B31CCB" w:rsidRPr="00B31CCB" w:rsidSect="0022255B">
      <w:headerReference w:type="default" r:id="rId51"/>
      <w:footerReference w:type="default" r:id="rId52"/>
      <w:headerReference w:type="first" r:id="rId53"/>
      <w:footerReference w:type="first" r:id="rId54"/>
      <w:pgSz w:w="11906" w:h="16838"/>
      <w:pgMar w:top="454" w:right="454" w:bottom="283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71" w:rsidRDefault="00143571" w:rsidP="0024193E">
      <w:r>
        <w:separator/>
      </w:r>
    </w:p>
  </w:endnote>
  <w:endnote w:type="continuationSeparator" w:id="0">
    <w:p w:rsidR="00143571" w:rsidRDefault="00143571" w:rsidP="0024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orldly Black"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orldly Regular"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Worldly Light"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cmbx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71" w:rsidRDefault="00143571">
    <w:pPr>
      <w:pStyle w:val="Footer"/>
    </w:pPr>
    <w:r>
      <w:rPr>
        <w:noProof/>
        <w:lang w:eastAsia="zh-CN"/>
      </w:rPr>
      <w:drawing>
        <wp:anchor distT="0" distB="0" distL="114300" distR="114300" simplePos="0" relativeHeight="251671552" behindDoc="0" locked="0" layoutInCell="1" allowOverlap="1" wp14:anchorId="133FE661" wp14:editId="1575E025">
          <wp:simplePos x="0" y="0"/>
          <wp:positionH relativeFrom="page">
            <wp:posOffset>5864860</wp:posOffset>
          </wp:positionH>
          <wp:positionV relativeFrom="page">
            <wp:posOffset>9023350</wp:posOffset>
          </wp:positionV>
          <wp:extent cx="1431290" cy="1389380"/>
          <wp:effectExtent l="0" t="0" r="0" b="7620"/>
          <wp:wrapThrough wrapText="bothSides">
            <wp:wrapPolygon edited="0">
              <wp:start x="8050" y="0"/>
              <wp:lineTo x="5750" y="790"/>
              <wp:lineTo x="383" y="5133"/>
              <wp:lineTo x="0" y="9082"/>
              <wp:lineTo x="0" y="15400"/>
              <wp:lineTo x="1533" y="18954"/>
              <wp:lineTo x="3450" y="21324"/>
              <wp:lineTo x="3833" y="21324"/>
              <wp:lineTo x="21083" y="21324"/>
              <wp:lineTo x="21083" y="1580"/>
              <wp:lineTo x="14183" y="0"/>
              <wp:lineTo x="805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kin_Worldly_Logo_Cropped[p]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29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24BB2A" wp14:editId="2A2D1E4A">
              <wp:simplePos x="0" y="0"/>
              <wp:positionH relativeFrom="page">
                <wp:posOffset>299085</wp:posOffset>
              </wp:positionH>
              <wp:positionV relativeFrom="page">
                <wp:posOffset>8745220</wp:posOffset>
              </wp:positionV>
              <wp:extent cx="6997065" cy="1667510"/>
              <wp:effectExtent l="0" t="0" r="13335" b="34290"/>
              <wp:wrapThrough wrapText="bothSides">
                <wp:wrapPolygon edited="0">
                  <wp:start x="0" y="0"/>
                  <wp:lineTo x="0" y="21715"/>
                  <wp:lineTo x="21563" y="21715"/>
                  <wp:lineTo x="21563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7065" cy="166751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rgbClr val="FFFFFF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23.55pt;margin-top:688.6pt;width:550.95pt;height:13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HUiAIAAJ8FAAAOAAAAZHJzL2Uyb0RvYy54bWysVN9v2jAQfp+0/8Hy+xrCWroiQoVaMU2q&#10;WtR26rNxbIjk+LyzIbC/fmcnBNZWqjSNB3MX33c/Pt/d5HpXG7ZV6CuwBc/PBpwpK6Gs7KrgP5/n&#10;X75x5oOwpTBgVcH3yvPr6edPk8aN1RDWYEqFjJxYP25cwdchuHGWeblWtfBn4JSlSw1Yi0AqrrIS&#10;RUPea5MNB4NR1gCWDkEq7+nrbXvJp8m/1kqGB629CswUnHIL6cR0LuOZTSdivELh1pXs0hD/kEUt&#10;KktBe1e3Igi2weqNq7qSCB50OJNQZ6B1JVWqgarJB6+qeVoLp1ItRI53PU3+/7mV99sFsqqktxty&#10;ZkVNb/RIrAm7MorRNyKocX5Mdk9ugZ3mSYzV7jTW8Z/qYLtE6r4nVe0Ck/RxdHV1ORhdcCbpLh+N&#10;Li/yRHt2hDv04buCmkWh4EjxE5lie+cDhSTTg0mM5sFU5bwyJimxU9SNQbYV9MZCSmXDKKZNqL8s&#10;jX0LxtWyh87T7y2S/LRQlfqpSymS0tKQpLA3Kro39lFp4pMKz1MNqZNf55d3UZJ1hGmqpgd+/RjY&#10;2Udom1UPHn4M7hEpMtjQg+vKAr7nwIRDyrq1J3pP6o7iEso9tRJCO2PeyXlFz3knfFgIpKGi8aNF&#10;ER7o0AaagkMncbYG/P3e92hPvU63nDU0pAX3vzYCFWfmh6UpuMrPz+NUJ+X84nJICp7eLE9v7Ka+&#10;AeqRnFaSk0mM9sEcRI1Qv9A+mcWodCWspNgFlwEPyk1olwdtJKlms2RGk+xEuLNPTh5ePbbr8+5F&#10;oOt6OtA43MNhoMX4VWu3tvE9LMw2AXSV+v7Ia8c3bYHU2N3GimvmVE9Wx706/QMAAP//AwBQSwME&#10;FAAGAAgAAAAhAH8dfu7iAAAADQEAAA8AAABkcnMvZG93bnJldi54bWxMj8FOwzAQRO9I/IO1SNyo&#10;kyY0bYhTAQJuFZD2ws2NTRwRr6PYadK/Z3uC2+7OaPZNsZ1tx0568K1DAfEiAqaxdqrFRsBh/3q3&#10;BuaDRCU7h1rAWXvYltdXhcyVm/BTn6rQMApBn0sBJoQ+59zXRlvpF67XSNq3G6wMtA4NV4OcKNx2&#10;fBlFK25li/TByF4/G13/VKMVsHvbpdV0furuv/iLeXdREn+MiRC3N/PjA7Cg5/Bnhgs+oUNJTEc3&#10;ovKsE5BmMTnpnmTZEtjFEacbqnekaZVs1sDLgv9vUf4CAAD//wMAUEsBAi0AFAAGAAgAAAAhALaD&#10;OJL+AAAA4QEAABMAAAAAAAAAAAAAAAAAAAAAAFtDb250ZW50X1R5cGVzXS54bWxQSwECLQAUAAYA&#10;CAAAACEAOP0h/9YAAACUAQAACwAAAAAAAAAAAAAAAAAvAQAAX3JlbHMvLnJlbHNQSwECLQAUAAYA&#10;CAAAACEAN8OR1IgCAACfBQAADgAAAAAAAAAAAAAAAAAuAgAAZHJzL2Uyb0RvYy54bWxQSwECLQAU&#10;AAYACAAAACEAfx1+7uIAAAANAQAADwAAAAAAAAAAAAAAAADiBAAAZHJzL2Rvd25yZXYueG1sUEsF&#10;BgAAAAAEAAQA8wAAAPEFAAAAAA==&#10;" fillcolor="#f79646 [3209]" strokecolor="white">
              <w10:wrap type="through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71" w:rsidRDefault="00143571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2B776C" wp14:editId="2A9163B2">
              <wp:simplePos x="0" y="0"/>
              <wp:positionH relativeFrom="page">
                <wp:posOffset>300990</wp:posOffset>
              </wp:positionH>
              <wp:positionV relativeFrom="page">
                <wp:posOffset>9829800</wp:posOffset>
              </wp:positionV>
              <wp:extent cx="6980555" cy="671830"/>
              <wp:effectExtent l="0" t="0" r="4445" b="0"/>
              <wp:wrapThrough wrapText="bothSides">
                <wp:wrapPolygon edited="0">
                  <wp:start x="0" y="0"/>
                  <wp:lineTo x="0" y="20416"/>
                  <wp:lineTo x="21535" y="20416"/>
                  <wp:lineTo x="21535" y="0"/>
                  <wp:lineTo x="0" y="0"/>
                </wp:wrapPolygon>
              </wp:wrapThrough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0555" cy="67183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23.7pt;margin-top:774pt;width:549.65pt;height:52.9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7uafQIAAHMFAAAOAAAAZHJzL2Uyb0RvYy54bWysVN1P2zAQf5+0/8Hy+0hTaClVU1QVMU1C&#10;gICJZ+PYrSXb59lu0+6v39lJQ2FISNNekjvf774/Zpc7o8lW+KDAVrQ8GVAiLIda2VVFfz5df5tQ&#10;EiKzNdNgRUX3ItDL+dcvs8ZNxRDWoGvhCRqxYdq4iq5jdNOiCHwtDAsn4IRFoQRvWETWr4raswat&#10;G10MB4Nx0YCvnQcuQsDXq1ZI59m+lILHOymDiERXFGOL+evz9yV9i/mMTVeeubXiXRjsH6IwTFl0&#10;2pu6YpGRjVd/mTKKewgg4wkHU4CUioucA2ZTDt5l87hmTuRcsDjB9WUK/88sv93ee6LqimKjLDPY&#10;ogcsGrMrLcgkladxYYqoR3fvOy4gmXLdSW/SH7Mgu1zSfV9SsYuE4+P4YjIYjUaUcJSNz8vJaa55&#10;8artfIjfBRiSiIp69J4rybY3IaJHhB4gyVkAreprpXVm0piIpfZky7DBjHNh4zhFjVpvkNomvIWk&#10;2YrbF5FnpPOUUm2Ty1Tca5G0tH0QEmuE6ZQ5tDyd792WnduMTmoSXfWKp58rdvik2kbVKw8/V+41&#10;smewsVc2yoL/yICOh5Bli8eqHeWdyBeo9zgeHtq9CY5fK+zSDQvxnnlcFFwpXP54hx+poakodBQl&#10;a/C/P3pPeJxflFLS4OJVNPzaMC8o0T8sTvZFeXaWNjUzZ6PzITL+WPJyLLEbswRsfYlnxvFMJnzU&#10;B1J6MM94IxbJK4qY5ei7ojz6A7OM7UHAK8PFYpFhuJ2OxRv76Pih62kKn3bPzLtuVCMO+S0clpRN&#10;301si039sLDYRJAqj/NrXbt642bnee2uUDodx3xGvd7K+R8AAAD//wMAUEsDBBQABgAIAAAAIQA4&#10;IQRr3wAAAA0BAAAPAAAAZHJzL2Rvd25yZXYueG1sTI/NTsMwEITvSLyDtUjcqFPIX0OcCiHBEUSg&#10;nDfxNomI7Sh22/D2bE/0tjs7mv2m3C5mFEea/eCsgvUqAkG2dXqwnYKvz5e7HIQPaDWOzpKCX/Kw&#10;ra6vSiy0O9kPOtahExxifYEK+hCmQkrf9mTQr9xElm97NxsMvM6d1DOeONyM8j6KUmlwsPyhx4me&#10;e2p/6oNRwPouyjfv325ps9fmbZcMWCdK3d4sT48gAi3h3wxnfEaHipkad7Dai1FBnMXsZD2Jcy51&#10;dqzjNAPR8JQmDznIqpSXLao/AAAA//8DAFBLAQItABQABgAIAAAAIQC2gziS/gAAAOEBAAATAAAA&#10;AAAAAAAAAAAAAAAAAABbQ29udGVudF9UeXBlc10ueG1sUEsBAi0AFAAGAAgAAAAhADj9If/WAAAA&#10;lAEAAAsAAAAAAAAAAAAAAAAALwEAAF9yZWxzLy5yZWxzUEsBAi0AFAAGAAgAAAAhAPwju5p9AgAA&#10;cwUAAA4AAAAAAAAAAAAAAAAALgIAAGRycy9lMm9Eb2MueG1sUEsBAi0AFAAGAAgAAAAhADghBGvf&#10;AAAADQEAAA8AAAAAAAAAAAAAAAAA1wQAAGRycy9kb3ducmV2LnhtbFBLBQYAAAAABAAEAPMAAADj&#10;BQAAAAA=&#10;" fillcolor="#f79646 [3209]" stroked="f"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71" w:rsidRDefault="00143571" w:rsidP="0024193E">
      <w:r>
        <w:separator/>
      </w:r>
    </w:p>
  </w:footnote>
  <w:footnote w:type="continuationSeparator" w:id="0">
    <w:p w:rsidR="00143571" w:rsidRDefault="00143571" w:rsidP="0024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71" w:rsidRDefault="0014357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8BDFE2F" wp14:editId="4BCD04D9">
              <wp:simplePos x="0" y="0"/>
              <wp:positionH relativeFrom="page">
                <wp:posOffset>283845</wp:posOffset>
              </wp:positionH>
              <wp:positionV relativeFrom="page">
                <wp:posOffset>288290</wp:posOffset>
              </wp:positionV>
              <wp:extent cx="6980555" cy="890270"/>
              <wp:effectExtent l="0" t="0" r="4445" b="0"/>
              <wp:wrapThrough wrapText="bothSides">
                <wp:wrapPolygon edited="0">
                  <wp:start x="0" y="0"/>
                  <wp:lineTo x="0" y="20953"/>
                  <wp:lineTo x="21535" y="20953"/>
                  <wp:lineTo x="21535" y="0"/>
                  <wp:lineTo x="0" y="0"/>
                </wp:wrapPolygon>
              </wp:wrapThrough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0555" cy="89027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9B9C647" id="Rectangle 9" o:spid="_x0000_s1026" style="position:absolute;margin-left:22.35pt;margin-top:22.7pt;width:549.65pt;height:70.1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QdkfQIAAHMFAAAOAAAAZHJzL2Uyb0RvYy54bWysVN1P2zAQf5+0/8Hy+0jbUaAVKapATJMQ&#10;IMrEs3HsNpLt885u0+6v39lJ044hIU17Se58v/v+uLzaWsM2CkMNruTDkwFnykmoarcs+Y/n2y8X&#10;nIUoXCUMOFXynQr8avb502Xjp2oEKzCVQkZGXJg2vuSrGP20KIJcKSvCCXjlSKgBrYjE4rKoUDRk&#10;3ZpiNBicFQ1g5RGkCoFeb1ohn2X7WisZH7QOKjJTcoot5i/m72v6FrNLMV2i8KtadmGIf4jCitqR&#10;097UjYiCrbH+y5StJUIAHU8k2AK0rqXKOVA2w8GbbBYr4VXOhYoTfF+m8P/MyvvNI7K6KvmEMycs&#10;teiJiibc0ig2SeVpfJgSauEfseMCkSnXrUab/pQF2+aS7vqSqm1kkh7PJheD8XjMmSTZxWQwOs81&#10;Lw7aHkP8psCyRJQcyXuupNjchUgeCbqHJGcBTF3d1sZkJo2JujbINoIaLKRULp6lqEnrD6RxCe8g&#10;abbi9kXlGek8pVTb5DIVd0YlLeOelKYaUTrDHFqezrduh53bjE5qmlz1il8/VuzwSbWNqlcefazc&#10;a2TP4GKvbGsH+J4BE/ch6xZPVTvKO5GvUO1oPBDavQle3tbUpTsR4qNAWhRaKVr++EAfbaApOXQU&#10;ZyvAX++9JzzNL0k5a2jxSh5+rgUqzsx3R5M9GZ6epk3NzOn4fEQMHktejyVuba+BWj+kM+NlJhM+&#10;mj2pEewL3Yh58koi4ST5LrmMuGeuY3sQ6MpINZ9nGG2nF/HOLbzcdz1N4fP2RaDvRjXSkN/DfknF&#10;9M3EttjUDwfzdQRd53E+1LWrN212ntfuCqXTccxn1OFWzn4DAAD//wMAUEsDBBQABgAIAAAAIQA/&#10;mJ1l2gAAAAoBAAAPAAAAZHJzL2Rvd25yZXYueG1sTE9NT4NAEL2b+B82Y+LNLjVLi8jSGBM9akTr&#10;eYARiOwsYbct/nunJz3Nx3t5H8VucaM60hwGzxbWqwQUcePbgTsLH+9PNxmoEJFbHD2ThR8KsCsv&#10;LwrMW3/iNzpWsVMiwiFHC32MU651aHpyGFZ+Ihbsy88Oo5xzp9sZTyLuRn2bJBvtcGBx6HGix56a&#10;7+rgLMh/n2R3r59+abbP9cs+HbBKrb2+Wh7uQUVa4h8ZzvElOpSSqfYHboMaLRizFabM1IA642tj&#10;pFwtW5ZuQJeF/l+h/AUAAP//AwBQSwECLQAUAAYACAAAACEAtoM4kv4AAADhAQAAEwAAAAAAAAAA&#10;AAAAAAAAAAAAW0NvbnRlbnRfVHlwZXNdLnhtbFBLAQItABQABgAIAAAAIQA4/SH/1gAAAJQBAAAL&#10;AAAAAAAAAAAAAAAAAC8BAABfcmVscy8ucmVsc1BLAQItABQABgAIAAAAIQC6FQdkfQIAAHMFAAAO&#10;AAAAAAAAAAAAAAAAAC4CAABkcnMvZTJvRG9jLnhtbFBLAQItABQABgAIAAAAIQA/mJ1l2gAAAAoB&#10;AAAPAAAAAAAAAAAAAAAAANcEAABkcnMvZG93bnJldi54bWxQSwUGAAAAAAQABADzAAAA3gUAAAAA&#10;" fillcolor="#f79646 [3209]" stroked="f">
              <w10:wrap type="through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71" w:rsidRDefault="0014357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EFC32B" wp14:editId="4C1F0AA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6980555" cy="2173605"/>
              <wp:effectExtent l="0" t="0" r="4445" b="10795"/>
              <wp:wrapThrough wrapText="bothSides">
                <wp:wrapPolygon edited="0">
                  <wp:start x="0" y="0"/>
                  <wp:lineTo x="0" y="21455"/>
                  <wp:lineTo x="21535" y="21455"/>
                  <wp:lineTo x="21535" y="0"/>
                  <wp:lineTo x="0" y="0"/>
                </wp:wrapPolygon>
              </wp:wrapThrough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0555" cy="217360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2B9D828" id="Rectangle 7" o:spid="_x0000_s1026" style="position:absolute;margin-left:22.7pt;margin-top:22.7pt;width:549.65pt;height:171.1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W8fAIAAHQFAAAOAAAAZHJzL2Uyb0RvYy54bWysVN1P2zAQf5+0/8Hy+0hTaAtVU1QVMU1C&#10;gICJZ+PYrSXb59lu0+6v39lJQ2FISNNekjvf774/Zpc7o8lW+KDAVrQ8GVAiLIda2VVFfz5dfzun&#10;JERma6bBioruRaCX869fZo2biiGsQdfCEzRiw7RxFV3H6KZFEfhaGBZOwAmLQgnesIisXxW1Zw1a&#10;N7oYDgbjogFfOw9chICvV62QzrN9KQWPd1IGEYmuKMYW89fn70v6FvMZm648c2vFuzDYP0RhmLLo&#10;tDd1xSIjG6/+MmUU9xBAxhMOpgApFRc5B8ymHLzL5nHNnMi5YHGC68sU/p9Zfru990TVFZ1QYpnB&#10;Fj1g0ZhdaUEmqTyNC1NEPbp733EByZTrTnqT/pgF2eWS7vuSil0kHB/HF+eD0WhECUfZsJycjgej&#10;ZLV4VXc+xO8CDElERT26z6Vk25sQW+gBkrwF0Kq+VlpnJs2JWGpPtgw7zDgXNo47B2+Q2ia8haTZ&#10;Gm1fRB6SzlPKtc0uU3GvRdLS9kFILBLmU+bQ8ni+d1t2bjM6qUl01Suefq7Y4ZNqG1WvPPxcudfI&#10;nsHGXtkoC/4jAzoeQpYtHttylHciX6De43x4aBcnOH6tsEs3LMR75nFTcKdw++MdfqSGpqLQUZSs&#10;wf/+6D3hcYBRSkmDm1fR8GvDvKBE/7A42hfl2Vla1cycjSZDZPyx5OVYYjdmCdj6Eu+M45lM+KgP&#10;pPRgnvFILJJXFDHL0XdFefQHZhnbi4BnhovFIsNwPR2LN/bR8UPX0xQ+7Z6Zd92oRpzyWzhsKZu+&#10;m9gWm/phYbGJIFUe59e6dvXG1c4L0Z2hdDuO+Yx6PZbzPwAAAP//AwBQSwMEFAAGAAgAAAAhAOjz&#10;y7vcAAAACgEAAA8AAABkcnMvZG93bnJldi54bWxMj0FLw0AQhe9C/8Mygje7aU1MjNkUEfRYabSe&#10;J9kxCWZnQ3bbxn/vFgp6Gmbe4833is1sBnGkyfWWFayWEQjixuqeWwUf7y+3GQjnkTUOlknBDznY&#10;lIurAnNtT7yjY+VbEULY5aig837MpXRNRwbd0o7EQfuyk0Ef1qmVesJTCDeDXEfRvTTYc/jQ4UjP&#10;HTXf1cEoCPd9lD28fdq5SV/r7T7psUqUurmenx5BeJr9nxnO+AEdysBU2wNrJwYFcRIH52We9VUc&#10;pyBqBXdZmoIsC/m/QvkLAAD//wMAUEsBAi0AFAAGAAgAAAAhALaDOJL+AAAA4QEAABMAAAAAAAAA&#10;AAAAAAAAAAAAAFtDb250ZW50X1R5cGVzXS54bWxQSwECLQAUAAYACAAAACEAOP0h/9YAAACUAQAA&#10;CwAAAAAAAAAAAAAAAAAvAQAAX3JlbHMvLnJlbHNQSwECLQAUAAYACAAAACEAbTQ1vHwCAAB0BQAA&#10;DgAAAAAAAAAAAAAAAAAuAgAAZHJzL2Uyb0RvYy54bWxQSwECLQAUAAYACAAAACEA6PPLu9wAAAAK&#10;AQAADwAAAAAAAAAAAAAAAADWBAAAZHJzL2Rvd25yZXYueG1sUEsFBgAAAAAEAAQA8wAAAN8FAAAA&#10;AA==&#10;" fillcolor="#f79646 [3209]" stroked="f">
              <w10:wrap type="through" anchorx="page" anchory="page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9504" behindDoc="0" locked="0" layoutInCell="1" allowOverlap="1" wp14:anchorId="5DE7C3AA" wp14:editId="1F4A304B">
          <wp:simplePos x="0" y="0"/>
          <wp:positionH relativeFrom="page">
            <wp:posOffset>5848985</wp:posOffset>
          </wp:positionH>
          <wp:positionV relativeFrom="page">
            <wp:posOffset>1072515</wp:posOffset>
          </wp:positionV>
          <wp:extent cx="1431290" cy="1389380"/>
          <wp:effectExtent l="0" t="0" r="0" b="7620"/>
          <wp:wrapThrough wrapText="bothSides">
            <wp:wrapPolygon edited="0">
              <wp:start x="8050" y="0"/>
              <wp:lineTo x="5750" y="790"/>
              <wp:lineTo x="383" y="5133"/>
              <wp:lineTo x="0" y="9082"/>
              <wp:lineTo x="0" y="15400"/>
              <wp:lineTo x="1533" y="18954"/>
              <wp:lineTo x="3450" y="21324"/>
              <wp:lineTo x="3833" y="21324"/>
              <wp:lineTo x="21083" y="21324"/>
              <wp:lineTo x="21083" y="1580"/>
              <wp:lineTo x="14183" y="0"/>
              <wp:lineTo x="805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kin_Worldly_Logo_Cropped[p]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29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280"/>
    <w:multiLevelType w:val="hybridMultilevel"/>
    <w:tmpl w:val="ADF071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56ED"/>
    <w:multiLevelType w:val="hybridMultilevel"/>
    <w:tmpl w:val="1DFEE1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31498"/>
    <w:multiLevelType w:val="hybridMultilevel"/>
    <w:tmpl w:val="4F3896B6"/>
    <w:lvl w:ilvl="0" w:tplc="0798A4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6C5AB8"/>
    <w:rsid w:val="00001C66"/>
    <w:rsid w:val="00020720"/>
    <w:rsid w:val="0002107B"/>
    <w:rsid w:val="00021B04"/>
    <w:rsid w:val="00037BB2"/>
    <w:rsid w:val="00045211"/>
    <w:rsid w:val="00070AFC"/>
    <w:rsid w:val="00093B68"/>
    <w:rsid w:val="000B68D6"/>
    <w:rsid w:val="000D2368"/>
    <w:rsid w:val="000F541A"/>
    <w:rsid w:val="001260DB"/>
    <w:rsid w:val="001359A7"/>
    <w:rsid w:val="00143571"/>
    <w:rsid w:val="00163C06"/>
    <w:rsid w:val="00163FC2"/>
    <w:rsid w:val="0016530F"/>
    <w:rsid w:val="00187043"/>
    <w:rsid w:val="00194F02"/>
    <w:rsid w:val="001B235F"/>
    <w:rsid w:val="001B3DEE"/>
    <w:rsid w:val="001B62E8"/>
    <w:rsid w:val="001C2806"/>
    <w:rsid w:val="001C4235"/>
    <w:rsid w:val="001C7CE7"/>
    <w:rsid w:val="001F61BD"/>
    <w:rsid w:val="002030AA"/>
    <w:rsid w:val="00220BE7"/>
    <w:rsid w:val="0022255B"/>
    <w:rsid w:val="00230702"/>
    <w:rsid w:val="0024193E"/>
    <w:rsid w:val="00256822"/>
    <w:rsid w:val="002B61A9"/>
    <w:rsid w:val="002B7E15"/>
    <w:rsid w:val="002C0A35"/>
    <w:rsid w:val="002D097E"/>
    <w:rsid w:val="002D2F62"/>
    <w:rsid w:val="002E5475"/>
    <w:rsid w:val="002E6EEB"/>
    <w:rsid w:val="002F187F"/>
    <w:rsid w:val="002F53F1"/>
    <w:rsid w:val="002F6117"/>
    <w:rsid w:val="00303612"/>
    <w:rsid w:val="00304831"/>
    <w:rsid w:val="003169D1"/>
    <w:rsid w:val="00364AC8"/>
    <w:rsid w:val="00371D54"/>
    <w:rsid w:val="00373F07"/>
    <w:rsid w:val="00380D58"/>
    <w:rsid w:val="00383B6C"/>
    <w:rsid w:val="003A3655"/>
    <w:rsid w:val="003B18A2"/>
    <w:rsid w:val="003B7D08"/>
    <w:rsid w:val="003C0A7A"/>
    <w:rsid w:val="003C734D"/>
    <w:rsid w:val="003F14F6"/>
    <w:rsid w:val="003F4328"/>
    <w:rsid w:val="003F44D5"/>
    <w:rsid w:val="00400145"/>
    <w:rsid w:val="00425287"/>
    <w:rsid w:val="00431CB7"/>
    <w:rsid w:val="00437638"/>
    <w:rsid w:val="004479B0"/>
    <w:rsid w:val="00453271"/>
    <w:rsid w:val="00455BE1"/>
    <w:rsid w:val="0046678B"/>
    <w:rsid w:val="00473C65"/>
    <w:rsid w:val="00475D52"/>
    <w:rsid w:val="0049684C"/>
    <w:rsid w:val="004B3FC4"/>
    <w:rsid w:val="004E2BA6"/>
    <w:rsid w:val="004E41A5"/>
    <w:rsid w:val="005123A7"/>
    <w:rsid w:val="00555FA4"/>
    <w:rsid w:val="00557264"/>
    <w:rsid w:val="00560067"/>
    <w:rsid w:val="005A084D"/>
    <w:rsid w:val="005A2DD5"/>
    <w:rsid w:val="005A59C6"/>
    <w:rsid w:val="005B4A32"/>
    <w:rsid w:val="005B7365"/>
    <w:rsid w:val="005E3C79"/>
    <w:rsid w:val="005F312C"/>
    <w:rsid w:val="006030B8"/>
    <w:rsid w:val="00607650"/>
    <w:rsid w:val="00617778"/>
    <w:rsid w:val="006205F7"/>
    <w:rsid w:val="00635DE4"/>
    <w:rsid w:val="00654AB1"/>
    <w:rsid w:val="00655CEA"/>
    <w:rsid w:val="00666734"/>
    <w:rsid w:val="006778DC"/>
    <w:rsid w:val="00693628"/>
    <w:rsid w:val="006A3784"/>
    <w:rsid w:val="006A51D7"/>
    <w:rsid w:val="006C430D"/>
    <w:rsid w:val="006C5AB8"/>
    <w:rsid w:val="006D0E1F"/>
    <w:rsid w:val="006E3709"/>
    <w:rsid w:val="006F248B"/>
    <w:rsid w:val="007057B3"/>
    <w:rsid w:val="00711BE5"/>
    <w:rsid w:val="00723BF3"/>
    <w:rsid w:val="007277B1"/>
    <w:rsid w:val="00731525"/>
    <w:rsid w:val="00750643"/>
    <w:rsid w:val="007534EE"/>
    <w:rsid w:val="0075684E"/>
    <w:rsid w:val="007960C1"/>
    <w:rsid w:val="007A0E22"/>
    <w:rsid w:val="007A37EA"/>
    <w:rsid w:val="007C0487"/>
    <w:rsid w:val="007D0C8C"/>
    <w:rsid w:val="007F12EE"/>
    <w:rsid w:val="00814721"/>
    <w:rsid w:val="0081727B"/>
    <w:rsid w:val="0083221D"/>
    <w:rsid w:val="008510EA"/>
    <w:rsid w:val="0088530A"/>
    <w:rsid w:val="008B5822"/>
    <w:rsid w:val="008C1B47"/>
    <w:rsid w:val="008C3519"/>
    <w:rsid w:val="008C4B12"/>
    <w:rsid w:val="008C6B26"/>
    <w:rsid w:val="008D0912"/>
    <w:rsid w:val="008D7652"/>
    <w:rsid w:val="008E14B3"/>
    <w:rsid w:val="008E3C3D"/>
    <w:rsid w:val="0090011A"/>
    <w:rsid w:val="00914A21"/>
    <w:rsid w:val="00915464"/>
    <w:rsid w:val="00924D13"/>
    <w:rsid w:val="00925F41"/>
    <w:rsid w:val="0092682C"/>
    <w:rsid w:val="00971D23"/>
    <w:rsid w:val="009741B2"/>
    <w:rsid w:val="00976A24"/>
    <w:rsid w:val="009855FE"/>
    <w:rsid w:val="00986832"/>
    <w:rsid w:val="009955A6"/>
    <w:rsid w:val="00997A8C"/>
    <w:rsid w:val="009C250D"/>
    <w:rsid w:val="009C4C0C"/>
    <w:rsid w:val="009E2833"/>
    <w:rsid w:val="00A315C6"/>
    <w:rsid w:val="00A37B3C"/>
    <w:rsid w:val="00A524D0"/>
    <w:rsid w:val="00A64E79"/>
    <w:rsid w:val="00A66271"/>
    <w:rsid w:val="00A674E3"/>
    <w:rsid w:val="00A67FA3"/>
    <w:rsid w:val="00A910D4"/>
    <w:rsid w:val="00A92880"/>
    <w:rsid w:val="00A963F5"/>
    <w:rsid w:val="00AA7A49"/>
    <w:rsid w:val="00AC4649"/>
    <w:rsid w:val="00B07FF3"/>
    <w:rsid w:val="00B2074B"/>
    <w:rsid w:val="00B31CCB"/>
    <w:rsid w:val="00B436FE"/>
    <w:rsid w:val="00B446CF"/>
    <w:rsid w:val="00B74AB6"/>
    <w:rsid w:val="00B92913"/>
    <w:rsid w:val="00B94BE4"/>
    <w:rsid w:val="00BA5179"/>
    <w:rsid w:val="00BB15A8"/>
    <w:rsid w:val="00BD4282"/>
    <w:rsid w:val="00BF07DF"/>
    <w:rsid w:val="00BF68D7"/>
    <w:rsid w:val="00C06357"/>
    <w:rsid w:val="00C111EC"/>
    <w:rsid w:val="00C13319"/>
    <w:rsid w:val="00C43936"/>
    <w:rsid w:val="00C528C8"/>
    <w:rsid w:val="00C55F56"/>
    <w:rsid w:val="00C65F36"/>
    <w:rsid w:val="00C700B8"/>
    <w:rsid w:val="00C90D41"/>
    <w:rsid w:val="00CB5DD3"/>
    <w:rsid w:val="00CC583F"/>
    <w:rsid w:val="00CD03D9"/>
    <w:rsid w:val="00CF3CD5"/>
    <w:rsid w:val="00D11FA3"/>
    <w:rsid w:val="00D25FB7"/>
    <w:rsid w:val="00D31FC5"/>
    <w:rsid w:val="00D33F43"/>
    <w:rsid w:val="00D76291"/>
    <w:rsid w:val="00D81F20"/>
    <w:rsid w:val="00D903A0"/>
    <w:rsid w:val="00DA4844"/>
    <w:rsid w:val="00DB2400"/>
    <w:rsid w:val="00DB2E64"/>
    <w:rsid w:val="00DC7E59"/>
    <w:rsid w:val="00DE1924"/>
    <w:rsid w:val="00DE4062"/>
    <w:rsid w:val="00DF0491"/>
    <w:rsid w:val="00DF1161"/>
    <w:rsid w:val="00DF1415"/>
    <w:rsid w:val="00E11950"/>
    <w:rsid w:val="00E17217"/>
    <w:rsid w:val="00E25C9F"/>
    <w:rsid w:val="00E4155F"/>
    <w:rsid w:val="00E46E21"/>
    <w:rsid w:val="00E5074F"/>
    <w:rsid w:val="00E820E4"/>
    <w:rsid w:val="00E9573D"/>
    <w:rsid w:val="00EB4197"/>
    <w:rsid w:val="00EC473E"/>
    <w:rsid w:val="00F07038"/>
    <w:rsid w:val="00F12131"/>
    <w:rsid w:val="00F23428"/>
    <w:rsid w:val="00F37AA6"/>
    <w:rsid w:val="00F63E1C"/>
    <w:rsid w:val="00F72832"/>
    <w:rsid w:val="00F95694"/>
    <w:rsid w:val="00F96C5B"/>
    <w:rsid w:val="00FC4BC8"/>
    <w:rsid w:val="00FC74E9"/>
    <w:rsid w:val="00FD6F18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5AB8"/>
  </w:style>
  <w:style w:type="table" w:styleId="TableGrid">
    <w:name w:val="Table Grid"/>
    <w:basedOn w:val="TableNormal"/>
    <w:uiPriority w:val="59"/>
    <w:rsid w:val="006C5AB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72"/>
    <w:qFormat/>
    <w:rsid w:val="006C5AB8"/>
    <w:pPr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rsid w:val="006C5AB8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en-AU"/>
    </w:rPr>
  </w:style>
  <w:style w:type="character" w:customStyle="1" w:styleId="rwrro">
    <w:name w:val="rwrro"/>
    <w:basedOn w:val="DefaultParagraphFont"/>
    <w:rsid w:val="00021B04"/>
  </w:style>
  <w:style w:type="paragraph" w:styleId="Header">
    <w:name w:val="header"/>
    <w:basedOn w:val="Normal"/>
    <w:link w:val="HeaderChar"/>
    <w:uiPriority w:val="99"/>
    <w:unhideWhenUsed/>
    <w:rsid w:val="0024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9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1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93E"/>
    <w:rPr>
      <w:rFonts w:ascii="Calibri" w:hAnsi="Calibri" w:cs="Calibri"/>
    </w:rPr>
  </w:style>
  <w:style w:type="character" w:customStyle="1" w:styleId="s3">
    <w:name w:val="s3"/>
    <w:basedOn w:val="DefaultParagraphFont"/>
    <w:rsid w:val="00431CB7"/>
  </w:style>
  <w:style w:type="character" w:styleId="Hyperlink">
    <w:name w:val="Hyperlink"/>
    <w:basedOn w:val="DefaultParagraphFont"/>
    <w:uiPriority w:val="99"/>
    <w:unhideWhenUsed/>
    <w:rsid w:val="00DB2E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2880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A524D0"/>
  </w:style>
  <w:style w:type="paragraph" w:styleId="EndnoteText">
    <w:name w:val="endnote text"/>
    <w:basedOn w:val="Normal"/>
    <w:link w:val="EndnoteTextChar"/>
    <w:uiPriority w:val="99"/>
    <w:semiHidden/>
    <w:unhideWhenUsed/>
    <w:rsid w:val="009C2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250D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25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5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50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50D"/>
    <w:rPr>
      <w:vertAlign w:val="superscript"/>
    </w:rPr>
  </w:style>
  <w:style w:type="character" w:styleId="Strong">
    <w:name w:val="Strong"/>
    <w:basedOn w:val="DefaultParagraphFont"/>
    <w:uiPriority w:val="22"/>
    <w:qFormat/>
    <w:rsid w:val="00C43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5AB8"/>
  </w:style>
  <w:style w:type="table" w:styleId="TableGrid">
    <w:name w:val="Table Grid"/>
    <w:basedOn w:val="TableNormal"/>
    <w:uiPriority w:val="59"/>
    <w:rsid w:val="006C5AB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72"/>
    <w:qFormat/>
    <w:rsid w:val="006C5AB8"/>
    <w:pPr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rsid w:val="006C5AB8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en-AU"/>
    </w:rPr>
  </w:style>
  <w:style w:type="character" w:customStyle="1" w:styleId="rwrro">
    <w:name w:val="rwrro"/>
    <w:basedOn w:val="DefaultParagraphFont"/>
    <w:rsid w:val="00021B04"/>
  </w:style>
  <w:style w:type="paragraph" w:styleId="Header">
    <w:name w:val="header"/>
    <w:basedOn w:val="Normal"/>
    <w:link w:val="HeaderChar"/>
    <w:uiPriority w:val="99"/>
    <w:unhideWhenUsed/>
    <w:rsid w:val="0024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9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1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93E"/>
    <w:rPr>
      <w:rFonts w:ascii="Calibri" w:hAnsi="Calibri" w:cs="Calibri"/>
    </w:rPr>
  </w:style>
  <w:style w:type="character" w:customStyle="1" w:styleId="s3">
    <w:name w:val="s3"/>
    <w:basedOn w:val="DefaultParagraphFont"/>
    <w:rsid w:val="00431CB7"/>
  </w:style>
  <w:style w:type="character" w:styleId="Hyperlink">
    <w:name w:val="Hyperlink"/>
    <w:basedOn w:val="DefaultParagraphFont"/>
    <w:uiPriority w:val="99"/>
    <w:unhideWhenUsed/>
    <w:rsid w:val="00DB2E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2880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A524D0"/>
  </w:style>
  <w:style w:type="paragraph" w:styleId="EndnoteText">
    <w:name w:val="endnote text"/>
    <w:basedOn w:val="Normal"/>
    <w:link w:val="EndnoteTextChar"/>
    <w:uiPriority w:val="99"/>
    <w:semiHidden/>
    <w:unhideWhenUsed/>
    <w:rsid w:val="009C2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250D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25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5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50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50D"/>
    <w:rPr>
      <w:vertAlign w:val="superscript"/>
    </w:rPr>
  </w:style>
  <w:style w:type="character" w:styleId="Strong">
    <w:name w:val="Strong"/>
    <w:basedOn w:val="DefaultParagraphFont"/>
    <w:uiPriority w:val="22"/>
    <w:qFormat/>
    <w:rsid w:val="00C43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tv.vic.gov.au/1-january-2015-fare-changes/" TargetMode="External"/><Relationship Id="rId18" Type="http://schemas.openxmlformats.org/officeDocument/2006/relationships/hyperlink" Target="http://www.deakin.edu.au/__data/assets/pdf_file/0007/314593/No.-13-AETW-2015-Submission-by-Keiichi-Kawai.pdf" TargetMode="External"/><Relationship Id="rId26" Type="http://schemas.openxmlformats.org/officeDocument/2006/relationships/hyperlink" Target="http://www.deakin.edu.au/__data/assets/pdf_file/0003/314607/No.-38-AETW-2015-Submission-by-Hongyi-Li.pdf" TargetMode="External"/><Relationship Id="rId39" Type="http://schemas.openxmlformats.org/officeDocument/2006/relationships/hyperlink" Target="http://www.deakin.edu.au/__data/assets/pdf_file/0015/314610/No.-43-AETW-2015-Submission-by-Simon-Loertscher.pdf" TargetMode="External"/><Relationship Id="rId21" Type="http://schemas.openxmlformats.org/officeDocument/2006/relationships/hyperlink" Target="http://www.deakin.edu.au/__data/assets/pdf_file/0020/314624/No.-63-AETW-2015-Submission-by-Suraj-Prasad.pdf" TargetMode="External"/><Relationship Id="rId34" Type="http://schemas.openxmlformats.org/officeDocument/2006/relationships/hyperlink" Target="http://www.deakin.edu.au/__data/assets/pdf_file/0017/314603/No.-32-AETW-2015-Submission-by-Jun-Zhang.pdf" TargetMode="External"/><Relationship Id="rId42" Type="http://schemas.openxmlformats.org/officeDocument/2006/relationships/hyperlink" Target="http://www.deakin.edu.au/__data/assets/pdf_file/0006/314619/No.-58-AETW-2015-Submission-by-Suren-Basov.pdf" TargetMode="External"/><Relationship Id="rId47" Type="http://schemas.openxmlformats.org/officeDocument/2006/relationships/hyperlink" Target="http://www.deakin.edu.au/__data/assets/pdf_file/0009/314595/No.-20-AETW-2015-Submission-by-Guillem-Roig.pdf" TargetMode="External"/><Relationship Id="rId50" Type="http://schemas.openxmlformats.org/officeDocument/2006/relationships/hyperlink" Target="https://www2.bc.edu/~unver/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tv.vic.gov.au/" TargetMode="External"/><Relationship Id="rId17" Type="http://schemas.openxmlformats.org/officeDocument/2006/relationships/hyperlink" Target="http://www.deakin.edu.au/__data/assets/pdf_file/0019/314623/No.-62-AETW-2015-Submission-by-Suvi-Vasama.pdf" TargetMode="External"/><Relationship Id="rId25" Type="http://schemas.openxmlformats.org/officeDocument/2006/relationships/hyperlink" Target="http://www.deakin.edu.au/__data/assets/pdf_file/0005/314591/No.-3-AETW-2015-Submission-by-Shino-Takayama.pdf" TargetMode="External"/><Relationship Id="rId33" Type="http://schemas.openxmlformats.org/officeDocument/2006/relationships/hyperlink" Target="http://www.deakin.edu.au/__data/assets/pdf_file/0005/314618/No.-56-AETW-2015-Submission-by-David-Delacretaz.pdf" TargetMode="External"/><Relationship Id="rId38" Type="http://schemas.openxmlformats.org/officeDocument/2006/relationships/hyperlink" Target="http://www.deakin.edu.au/__data/assets/pdf_file/0004/314599/No.-27-AETW-2015-Submission-by-Vera-L.-te-Velde.pdf" TargetMode="External"/><Relationship Id="rId46" Type="http://schemas.openxmlformats.org/officeDocument/2006/relationships/hyperlink" Target="http://www.deakin.edu.au/__data/assets/pdf_file/0004/314617/No.-54-AETW-2015-Submission-by-Andrea-La-Nauz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akin.edu.au/__data/assets/pdf_file/0020/314615/No.-51-AETW-2015-Submission-by-Ishita-Chatterjee.pdf" TargetMode="External"/><Relationship Id="rId20" Type="http://schemas.openxmlformats.org/officeDocument/2006/relationships/hyperlink" Target="http://www.deakin.edu.au/__data/assets/pdf_file/0010/314596/No.-22-AETW-2015-Submission-by-Sander-Heinsalu.pdf" TargetMode="External"/><Relationship Id="rId29" Type="http://schemas.openxmlformats.org/officeDocument/2006/relationships/hyperlink" Target="http://www.deakin.edu.au/__data/assets/pdf_file/0017/314621/No.-60-AETW-2015-Submission-by-Yuki-Tamura.pdf" TargetMode="External"/><Relationship Id="rId41" Type="http://schemas.openxmlformats.org/officeDocument/2006/relationships/hyperlink" Target="http://www.deakin.edu.au/__data/assets/pdf_file/0003/314598/No.-26-AETW-2015-Submission-by-Jing-Wan.pdf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reandgrace.com/" TargetMode="External"/><Relationship Id="rId24" Type="http://schemas.openxmlformats.org/officeDocument/2006/relationships/hyperlink" Target="http://www.deakin.edu.au/__data/assets/pdf_file/0020/314606/No.-37-AETW-2015-Submission-by-Ludovic-Renou.pdf" TargetMode="External"/><Relationship Id="rId32" Type="http://schemas.openxmlformats.org/officeDocument/2006/relationships/hyperlink" Target="http://www.deakin.edu.au/__data/assets/pdf_file/0011/314597/No.-24-AETW-2015-Submission-by-Audrey-Hu.pdf" TargetMode="External"/><Relationship Id="rId37" Type="http://schemas.openxmlformats.org/officeDocument/2006/relationships/hyperlink" Target="http://www.deakin.edu.au/__data/assets/pdf_file/0016/314602/No.-30-AETW-2015-Submission-by-Nicolas-de-Roos.pdf" TargetMode="External"/><Relationship Id="rId40" Type="http://schemas.openxmlformats.org/officeDocument/2006/relationships/hyperlink" Target="http://www.deakin.edu.au/__data/assets/pdf_file/0006/319623/No.-55-AETW-2015-Submission-by-Guillaume-Roger.pdf" TargetMode="External"/><Relationship Id="rId45" Type="http://schemas.openxmlformats.org/officeDocument/2006/relationships/hyperlink" Target="http://www.deakin.edu.au/__data/assets/pdf_file/0005/314609/No.-42-AETW-2015-Submission-by-Matthew-Ryan.pdf" TargetMode="External"/><Relationship Id="rId53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cupid.economics.uq.edu.au/mclennan/" TargetMode="External"/><Relationship Id="rId23" Type="http://schemas.openxmlformats.org/officeDocument/2006/relationships/hyperlink" Target="http://www.deakin.edu.au/__data/assets/pdf_file/0016/314620/No.-59-AETW-2015-Submission-by-MAXWELL-B.-STINCHCOMBE.pdf" TargetMode="External"/><Relationship Id="rId28" Type="http://schemas.openxmlformats.org/officeDocument/2006/relationships/hyperlink" Target="http://www.deakin.edu.au/__data/assets/pdf_file/0004/314626/No.-73-AETW-2015-Submission-by-Arkadii-Slinko.pdf" TargetMode="External"/><Relationship Id="rId36" Type="http://schemas.openxmlformats.org/officeDocument/2006/relationships/hyperlink" Target="http://www.deakin.edu.au/__data/assets/pdf_file/0006/314592/No.-11-AETW-2015-Submission-by-Martin-C.-Byford.pdf" TargetMode="External"/><Relationship Id="rId49" Type="http://schemas.openxmlformats.org/officeDocument/2006/relationships/hyperlink" Target="http://www.deakin.edu.au/__data/assets/pdf_file/0003/314922/lung-exchange-6.pdf" TargetMode="External"/><Relationship Id="rId10" Type="http://schemas.openxmlformats.org/officeDocument/2006/relationships/hyperlink" Target="http://www.deakin.edu.au/life-at-deakin/our-locations/corporate-centres/melbourne-city-centre" TargetMode="External"/><Relationship Id="rId19" Type="http://schemas.openxmlformats.org/officeDocument/2006/relationships/hyperlink" Target="http://www.deakin.edu.au/__data/assets/pdf_file/0003/314625/No.-64-AETW-2015-Submission-by-Filippo-Massari.pdf" TargetMode="External"/><Relationship Id="rId31" Type="http://schemas.openxmlformats.org/officeDocument/2006/relationships/hyperlink" Target="http://hareandgrace.com/" TargetMode="External"/><Relationship Id="rId44" Type="http://schemas.openxmlformats.org/officeDocument/2006/relationships/hyperlink" Target="http://www.deakin.edu.au/__data/assets/pdf_file/0015/314601/No.-28-AETW-2015-Submission-by-Jeff-Kline.pdf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publica.net.au/" TargetMode="External"/><Relationship Id="rId14" Type="http://schemas.openxmlformats.org/officeDocument/2006/relationships/hyperlink" Target="http://www.deakin.edu.au/__data/assets/pdf_file/0005/314627/Samuelsons-Correspondence-Principle-Reassessed-by-Andy-McLennan.pdf" TargetMode="External"/><Relationship Id="rId22" Type="http://schemas.openxmlformats.org/officeDocument/2006/relationships/hyperlink" Target="http://www.deakin.edu.au/__data/assets/pdf_file/0016/314611/No.-44-AETW-2015-Submission-by-Christoph-Mueller.pdf" TargetMode="External"/><Relationship Id="rId27" Type="http://schemas.openxmlformats.org/officeDocument/2006/relationships/hyperlink" Target="http://www.deakin.edu.au/__data/assets/pdf_file/0004/314608/No.-40-AETW-2015-Submission-by-RogErio-Mazali.pdf" TargetMode="External"/><Relationship Id="rId30" Type="http://schemas.openxmlformats.org/officeDocument/2006/relationships/hyperlink" Target="http://www.public.asu.edu/~hchade/" TargetMode="External"/><Relationship Id="rId35" Type="http://schemas.openxmlformats.org/officeDocument/2006/relationships/hyperlink" Target="http://www.deakin.edu.au/__data/assets/pdf_file/0008/314594/No.-17-AETW-2015-Submission-by-Stephen-King.pdf" TargetMode="External"/><Relationship Id="rId43" Type="http://schemas.openxmlformats.org/officeDocument/2006/relationships/hyperlink" Target="http://www.deakin.edu.au/__data/assets/pdf_file/0017/314612/No.-46-AETW-2015-Submission-by-Simone-Marsiglio.pdf" TargetMode="External"/><Relationship Id="rId48" Type="http://schemas.openxmlformats.org/officeDocument/2006/relationships/hyperlink" Target="http://www.deakin.edu.au/__data/assets/pdf_file/0019/314605/No.-35-AETW-2015-Submission-by-Souvik-Dutta.pdf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7897-45B4-40D0-9027-0ED31525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8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 Bhattacharya</dc:creator>
  <cp:lastModifiedBy>Ching-Jen Sun</cp:lastModifiedBy>
  <cp:revision>76</cp:revision>
  <cp:lastPrinted>2014-06-05T03:24:00Z</cp:lastPrinted>
  <dcterms:created xsi:type="dcterms:W3CDTF">2015-01-26T03:54:00Z</dcterms:created>
  <dcterms:modified xsi:type="dcterms:W3CDTF">2015-02-09T23:15:00Z</dcterms:modified>
</cp:coreProperties>
</file>